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80860" w14:textId="77777777" w:rsidR="00A00F29" w:rsidRPr="00A00F29" w:rsidRDefault="00A00F29" w:rsidP="00197102">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eastAsia="ko-KR"/>
        </w:rPr>
      </w:pPr>
    </w:p>
    <w:p w14:paraId="3C1DA1CB" w14:textId="6A36F0F7" w:rsidR="009F1284" w:rsidRDefault="00383C12" w:rsidP="00383C12">
      <w:pPr>
        <w:pStyle w:val="CRCoverPage"/>
        <w:tabs>
          <w:tab w:val="right" w:pos="9639"/>
        </w:tabs>
        <w:rPr>
          <w:rFonts w:cs="Arial"/>
          <w:b/>
          <w:bCs/>
          <w:sz w:val="24"/>
        </w:rPr>
      </w:pPr>
      <w:r w:rsidRPr="007B4A21">
        <w:rPr>
          <w:rFonts w:cs="Arial"/>
          <w:b/>
          <w:bCs/>
          <w:sz w:val="24"/>
        </w:rPr>
        <w:t>3GPP TSG RAN WG1 #104-e</w:t>
      </w:r>
      <w:r w:rsidRPr="007B4A21">
        <w:rPr>
          <w:b/>
          <w:noProof/>
          <w:sz w:val="28"/>
        </w:rPr>
        <w:t xml:space="preserve">                                                   </w:t>
      </w:r>
      <w:r w:rsidRPr="007B4A21">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sidR="009F1284" w:rsidRPr="009F1284">
        <w:rPr>
          <w:rFonts w:cs="Arial"/>
          <w:b/>
          <w:bCs/>
          <w:sz w:val="24"/>
        </w:rPr>
        <w:t>R1-2101342</w:t>
      </w:r>
    </w:p>
    <w:p w14:paraId="0FB9BF17" w14:textId="77777777" w:rsidR="00383C12" w:rsidRPr="007B4A21" w:rsidRDefault="00383C12" w:rsidP="00383C12">
      <w:pPr>
        <w:tabs>
          <w:tab w:val="center" w:pos="4536"/>
          <w:tab w:val="right" w:pos="9072"/>
        </w:tabs>
        <w:rPr>
          <w:rFonts w:ascii="Arial" w:eastAsia="MS Mincho" w:hAnsi="Arial" w:cs="Arial"/>
          <w:b/>
          <w:bCs/>
          <w:lang w:eastAsia="ja-JP"/>
        </w:rPr>
      </w:pPr>
      <w:r w:rsidRPr="007B4A21">
        <w:rPr>
          <w:rFonts w:ascii="Arial" w:eastAsia="MS Mincho" w:hAnsi="Arial" w:cs="Arial"/>
          <w:b/>
          <w:bCs/>
          <w:lang w:eastAsia="ja-JP"/>
        </w:rPr>
        <w:t>e-Meeting, January 25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xml:space="preserve"> – February 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2021</w:t>
      </w:r>
    </w:p>
    <w:p w14:paraId="1083B4A7" w14:textId="77777777" w:rsidR="006A3937" w:rsidRPr="00862AB5" w:rsidRDefault="006A3937" w:rsidP="006A3937">
      <w:pPr>
        <w:tabs>
          <w:tab w:val="center" w:pos="4536"/>
          <w:tab w:val="right" w:pos="9072"/>
        </w:tabs>
        <w:spacing w:line="276" w:lineRule="auto"/>
        <w:rPr>
          <w:rFonts w:ascii="Arial" w:eastAsia="Malgun Gothic" w:hAnsi="Arial" w:cs="Arial"/>
          <w:b/>
          <w:bCs/>
          <w:lang w:eastAsia="en-US"/>
        </w:rPr>
      </w:pPr>
    </w:p>
    <w:p w14:paraId="27B63393" w14:textId="77777777" w:rsidR="006A3937" w:rsidRPr="00315C6E" w:rsidRDefault="006A3937" w:rsidP="006A3937">
      <w:pPr>
        <w:pStyle w:val="3GPPHeader"/>
        <w:rPr>
          <w:sz w:val="22"/>
          <w:szCs w:val="22"/>
        </w:rPr>
      </w:pPr>
      <w:r w:rsidRPr="00315C6E">
        <w:rPr>
          <w:sz w:val="22"/>
          <w:szCs w:val="22"/>
        </w:rPr>
        <w:t>Agenda Item:</w:t>
      </w:r>
      <w:r w:rsidRPr="00315C6E">
        <w:rPr>
          <w:sz w:val="22"/>
          <w:szCs w:val="22"/>
        </w:rPr>
        <w:tab/>
      </w:r>
      <w:r>
        <w:rPr>
          <w:sz w:val="22"/>
          <w:szCs w:val="22"/>
        </w:rPr>
        <w:t>7</w:t>
      </w:r>
      <w:r w:rsidRPr="00DD1680">
        <w:rPr>
          <w:sz w:val="22"/>
          <w:szCs w:val="22"/>
        </w:rPr>
        <w:t>.2.11</w:t>
      </w:r>
    </w:p>
    <w:p w14:paraId="13E55E21" w14:textId="77777777" w:rsidR="006A3937" w:rsidRPr="00315C6E" w:rsidRDefault="006A3937" w:rsidP="006A393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58D5A7" w14:textId="77777777" w:rsidR="006A3937" w:rsidRDefault="006A3937" w:rsidP="006A3937">
      <w:pPr>
        <w:pStyle w:val="3GPPHeader"/>
        <w:rPr>
          <w:sz w:val="22"/>
          <w:szCs w:val="22"/>
        </w:rPr>
      </w:pPr>
      <w:r w:rsidRPr="00315C6E">
        <w:rPr>
          <w:sz w:val="22"/>
          <w:szCs w:val="22"/>
        </w:rPr>
        <w:t>Title:</w:t>
      </w:r>
      <w:r w:rsidRPr="00315C6E">
        <w:rPr>
          <w:sz w:val="22"/>
          <w:szCs w:val="22"/>
        </w:rPr>
        <w:tab/>
      </w:r>
      <w:r w:rsidRPr="00D0062F">
        <w:rPr>
          <w:sz w:val="22"/>
          <w:szCs w:val="22"/>
        </w:rPr>
        <w:t>Discussions on NR Rel-16 UE features</w:t>
      </w:r>
    </w:p>
    <w:p w14:paraId="28095451" w14:textId="77777777" w:rsidR="006A3937" w:rsidRPr="00315C6E" w:rsidRDefault="006A3937" w:rsidP="006A3937">
      <w:pPr>
        <w:pStyle w:val="3GPPHeader"/>
        <w:rPr>
          <w:sz w:val="22"/>
          <w:szCs w:val="22"/>
        </w:rPr>
      </w:pPr>
      <w:r>
        <w:rPr>
          <w:sz w:val="22"/>
          <w:szCs w:val="22"/>
        </w:rPr>
        <w:t>Document for:</w:t>
      </w:r>
      <w:r>
        <w:rPr>
          <w:sz w:val="22"/>
          <w:szCs w:val="22"/>
        </w:rPr>
        <w:tab/>
        <w:t>Discussion/</w:t>
      </w:r>
      <w:r w:rsidRPr="00315C6E">
        <w:rPr>
          <w:sz w:val="22"/>
          <w:szCs w:val="22"/>
        </w:rPr>
        <w:t>Decision</w:t>
      </w:r>
    </w:p>
    <w:p w14:paraId="08F46971" w14:textId="77777777" w:rsidR="006A3937" w:rsidRPr="00BF128D"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pPr>
      <w:r w:rsidRPr="00D8070C">
        <w:rPr>
          <w:rFonts w:ascii="Times New Roman" w:eastAsia="Malgun Gothic" w:hAnsi="Times New Roman"/>
          <w:kern w:val="0"/>
          <w:sz w:val="36"/>
          <w:szCs w:val="36"/>
        </w:rPr>
        <w:t>Introduction</w:t>
      </w:r>
    </w:p>
    <w:p w14:paraId="38886D27" w14:textId="4DCB550A" w:rsidR="002C10ED" w:rsidRDefault="00112D4A" w:rsidP="006A3937">
      <w:pPr>
        <w:pStyle w:val="0Maintext"/>
        <w:spacing w:after="120" w:afterAutospacing="0" w:line="240" w:lineRule="auto"/>
        <w:ind w:firstLine="0"/>
      </w:pPr>
      <w:r>
        <w:t xml:space="preserve">The latest RAN1 Rel-16 UE features list </w:t>
      </w:r>
      <w:r w:rsidR="00342F7C">
        <w:t>after</w:t>
      </w:r>
      <w:r>
        <w:t xml:space="preserve"> RAN1#10</w:t>
      </w:r>
      <w:r w:rsidR="003A0897">
        <w:t>3</w:t>
      </w:r>
      <w:r>
        <w:t xml:space="preserve">-e meeting is provided in [1]. </w:t>
      </w:r>
      <w:r w:rsidR="006A3937">
        <w:t xml:space="preserve">In this contribution, we provide our views </w:t>
      </w:r>
      <w:r w:rsidR="001B37B1">
        <w:t xml:space="preserve">for Rel-16 UE features </w:t>
      </w:r>
      <w:r w:rsidR="006A3937">
        <w:t>based on the latest UE feature list</w:t>
      </w:r>
      <w:r w:rsidR="00C851B3">
        <w:t>.</w:t>
      </w:r>
    </w:p>
    <w:p w14:paraId="1EDD95F8" w14:textId="4780720A" w:rsidR="00342F7C" w:rsidRDefault="00342F7C" w:rsidP="00342F7C">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65711C">
        <w:rPr>
          <w:rFonts w:ascii="Times New Roman" w:eastAsia="Malgun Gothic" w:hAnsi="Times New Roman"/>
          <w:kern w:val="0"/>
          <w:sz w:val="36"/>
          <w:szCs w:val="36"/>
        </w:rPr>
        <w:t>New FGs that are not dedicated to a specific Rel-16 work item/TEI</w:t>
      </w:r>
    </w:p>
    <w:p w14:paraId="25A3B589" w14:textId="071285AC" w:rsidR="00546C0F" w:rsidRDefault="004954C2" w:rsidP="00546C0F">
      <w:pPr>
        <w:pStyle w:val="Heading2"/>
        <w:spacing w:after="120" w:line="240" w:lineRule="auto"/>
        <w:rPr>
          <w:rFonts w:ascii="Times New Roman" w:hAnsi="Times New Roman"/>
          <w:b/>
          <w:bCs/>
        </w:rPr>
      </w:pPr>
      <w:r>
        <w:rPr>
          <w:rFonts w:ascii="Times New Roman" w:hAnsi="Times New Roman"/>
          <w:b/>
          <w:bCs/>
        </w:rPr>
        <w:t>2</w:t>
      </w:r>
      <w:r w:rsidR="00546C0F" w:rsidRPr="00546C0F">
        <w:rPr>
          <w:rFonts w:ascii="Times New Roman" w:hAnsi="Times New Roman"/>
          <w:b/>
          <w:bCs/>
        </w:rPr>
        <w:t xml:space="preserve">.1 </w:t>
      </w:r>
      <w:r w:rsidR="00546C0F">
        <w:rPr>
          <w:rFonts w:ascii="Times New Roman" w:hAnsi="Times New Roman"/>
          <w:b/>
          <w:bCs/>
        </w:rPr>
        <w:t>PUCCH group related new FG</w:t>
      </w:r>
    </w:p>
    <w:p w14:paraId="2FC11F61" w14:textId="6DFDCF75" w:rsidR="00342F7C" w:rsidRDefault="00CE6014" w:rsidP="000D0754">
      <w:pPr>
        <w:rPr>
          <w:sz w:val="20"/>
          <w:szCs w:val="20"/>
        </w:rPr>
      </w:pPr>
      <w:r>
        <w:rPr>
          <w:sz w:val="20"/>
          <w:szCs w:val="20"/>
        </w:rPr>
        <w:t>In RAN1#10</w:t>
      </w:r>
      <w:r w:rsidR="000D0754">
        <w:rPr>
          <w:sz w:val="20"/>
          <w:szCs w:val="20"/>
        </w:rPr>
        <w:t>3</w:t>
      </w:r>
      <w:r>
        <w:rPr>
          <w:sz w:val="20"/>
          <w:szCs w:val="20"/>
        </w:rPr>
        <w:t xml:space="preserve">-e meeting, </w:t>
      </w:r>
      <w:r w:rsidR="000D0754">
        <w:rPr>
          <w:sz w:val="20"/>
          <w:szCs w:val="20"/>
        </w:rPr>
        <w:t>three new FGs are introduced including FG22-6, FG22-6a, FG22-7,</w:t>
      </w:r>
      <w:r w:rsidR="003F259A">
        <w:rPr>
          <w:sz w:val="20"/>
          <w:szCs w:val="20"/>
        </w:rPr>
        <w:t xml:space="preserve"> in [1</w:t>
      </w:r>
      <w:r w:rsidR="002D2D9B">
        <w:rPr>
          <w:sz w:val="20"/>
          <w:szCs w:val="20"/>
        </w:rPr>
        <w:t>]. There are still some note and FFS that needs to be clarified</w:t>
      </w:r>
      <w:r w:rsidR="0017661A">
        <w:rPr>
          <w:sz w:val="20"/>
          <w:szCs w:val="20"/>
        </w:rPr>
        <w:t xml:space="preserve">. We provide our </w:t>
      </w:r>
      <w:r w:rsidR="005601FE">
        <w:rPr>
          <w:sz w:val="20"/>
          <w:szCs w:val="20"/>
        </w:rPr>
        <w:t>view</w:t>
      </w:r>
      <w:r w:rsidR="0017661A">
        <w:rPr>
          <w:sz w:val="20"/>
          <w:szCs w:val="20"/>
        </w:rPr>
        <w:t xml:space="preserve"> as below</w:t>
      </w:r>
    </w:p>
    <w:p w14:paraId="3B654316" w14:textId="39F00991" w:rsidR="003615C8" w:rsidRDefault="003615C8" w:rsidP="003615C8">
      <w:pPr>
        <w:rPr>
          <w:rFonts w:eastAsia="Malgun Gothic"/>
          <w:sz w:val="20"/>
          <w:szCs w:val="16"/>
        </w:rPr>
      </w:pPr>
    </w:p>
    <w:p w14:paraId="5B61AD22" w14:textId="521E4284" w:rsidR="00797C42" w:rsidRDefault="003615C8" w:rsidP="003615C8">
      <w:pPr>
        <w:pStyle w:val="0Maintext"/>
        <w:spacing w:after="120" w:afterAutospacing="0" w:line="240" w:lineRule="auto"/>
        <w:ind w:firstLine="0"/>
        <w:rPr>
          <w:b/>
          <w:bCs/>
        </w:rPr>
      </w:pPr>
      <w:r w:rsidRPr="00661657">
        <w:rPr>
          <w:b/>
          <w:bCs/>
        </w:rPr>
        <w:t xml:space="preserve">Proposal </w:t>
      </w:r>
      <w:r w:rsidR="004954C2">
        <w:rPr>
          <w:b/>
          <w:bCs/>
        </w:rPr>
        <w:t>2</w:t>
      </w:r>
      <w:r w:rsidRPr="00661657">
        <w:rPr>
          <w:b/>
          <w:bCs/>
        </w:rPr>
        <w:t>-</w:t>
      </w:r>
      <w:r w:rsidR="00797C42">
        <w:rPr>
          <w:b/>
          <w:bCs/>
        </w:rPr>
        <w:t>1</w:t>
      </w:r>
      <w:r w:rsidRPr="00661657">
        <w:rPr>
          <w:b/>
          <w:bCs/>
        </w:rPr>
        <w:t xml:space="preserve">: </w:t>
      </w:r>
      <w:r w:rsidR="00797C42">
        <w:rPr>
          <w:b/>
          <w:bCs/>
        </w:rPr>
        <w:t>Regarding the Note and FFS for newly introduced FG22-6, FG22-6a, FG22-7</w:t>
      </w:r>
    </w:p>
    <w:p w14:paraId="65EB5CD4" w14:textId="77777777" w:rsidR="00797C42" w:rsidRDefault="00797C42" w:rsidP="00315B9B">
      <w:pPr>
        <w:pStyle w:val="0Maintext"/>
        <w:numPr>
          <w:ilvl w:val="0"/>
          <w:numId w:val="40"/>
        </w:numPr>
        <w:spacing w:after="120" w:afterAutospacing="0" w:line="240" w:lineRule="auto"/>
        <w:rPr>
          <w:b/>
          <w:bCs/>
        </w:rPr>
      </w:pPr>
      <w:r>
        <w:rPr>
          <w:b/>
          <w:bCs/>
        </w:rPr>
        <w:t>For the carrier type of SDL</w:t>
      </w:r>
    </w:p>
    <w:p w14:paraId="632FDC86" w14:textId="2BDA8877" w:rsidR="00B52DBB" w:rsidRDefault="00797C42" w:rsidP="00797C42">
      <w:pPr>
        <w:pStyle w:val="0Maintext"/>
        <w:numPr>
          <w:ilvl w:val="1"/>
          <w:numId w:val="40"/>
        </w:numPr>
        <w:spacing w:after="120" w:afterAutospacing="0" w:line="240" w:lineRule="auto"/>
        <w:rPr>
          <w:b/>
          <w:bCs/>
        </w:rPr>
      </w:pPr>
      <w:r>
        <w:rPr>
          <w:b/>
          <w:bCs/>
        </w:rPr>
        <w:t xml:space="preserve">If SDL only overlaps with </w:t>
      </w:r>
      <w:r w:rsidR="00B52DBB">
        <w:rPr>
          <w:b/>
          <w:bCs/>
        </w:rPr>
        <w:t xml:space="preserve">either TDD or FDD band: it follows the carrier </w:t>
      </w:r>
      <w:r w:rsidR="0012557E">
        <w:rPr>
          <w:b/>
          <w:bCs/>
        </w:rPr>
        <w:t>t</w:t>
      </w:r>
      <w:r w:rsidR="00B52DBB">
        <w:rPr>
          <w:b/>
          <w:bCs/>
        </w:rPr>
        <w:t xml:space="preserve">ype of the band it </w:t>
      </w:r>
      <w:r w:rsidR="005601FE">
        <w:rPr>
          <w:b/>
          <w:bCs/>
        </w:rPr>
        <w:t>overlaps</w:t>
      </w:r>
      <w:r w:rsidR="00B52DBB">
        <w:rPr>
          <w:b/>
          <w:bCs/>
        </w:rPr>
        <w:t xml:space="preserve"> with </w:t>
      </w:r>
    </w:p>
    <w:p w14:paraId="36EECF99" w14:textId="5B3998A9" w:rsidR="00B52DBB" w:rsidRDefault="00B52DBB" w:rsidP="00B52DBB">
      <w:pPr>
        <w:pStyle w:val="0Maintext"/>
        <w:numPr>
          <w:ilvl w:val="1"/>
          <w:numId w:val="40"/>
        </w:numPr>
        <w:spacing w:after="120" w:afterAutospacing="0" w:line="240" w:lineRule="auto"/>
        <w:rPr>
          <w:b/>
          <w:bCs/>
        </w:rPr>
      </w:pPr>
      <w:r>
        <w:rPr>
          <w:b/>
          <w:bCs/>
        </w:rPr>
        <w:t>If SDL overlaps with both TDD and FDD band: it follows FDD</w:t>
      </w:r>
    </w:p>
    <w:p w14:paraId="0E62E7F8" w14:textId="21A3591E" w:rsidR="00315B9B" w:rsidRPr="00B52DBB" w:rsidRDefault="00B52DBB" w:rsidP="00B52DBB">
      <w:pPr>
        <w:pStyle w:val="0Maintext"/>
        <w:numPr>
          <w:ilvl w:val="1"/>
          <w:numId w:val="40"/>
        </w:numPr>
        <w:spacing w:after="120" w:afterAutospacing="0" w:line="240" w:lineRule="auto"/>
        <w:rPr>
          <w:b/>
          <w:bCs/>
        </w:rPr>
      </w:pPr>
      <w:r>
        <w:rPr>
          <w:b/>
          <w:bCs/>
        </w:rPr>
        <w:t>If SDL has no overlapped TDD or FDD band: it follows FDD</w:t>
      </w:r>
    </w:p>
    <w:p w14:paraId="512585E2" w14:textId="0D06E17A" w:rsidR="00AF69B0" w:rsidRDefault="00AF69B0" w:rsidP="003615C8">
      <w:pPr>
        <w:pStyle w:val="0Maintext"/>
        <w:numPr>
          <w:ilvl w:val="0"/>
          <w:numId w:val="40"/>
        </w:numPr>
        <w:spacing w:after="120" w:afterAutospacing="0" w:line="240" w:lineRule="auto"/>
        <w:rPr>
          <w:b/>
          <w:bCs/>
        </w:rPr>
      </w:pPr>
      <w:r>
        <w:rPr>
          <w:b/>
          <w:bCs/>
        </w:rPr>
        <w:t>In future, if SUL can be associate</w:t>
      </w:r>
      <w:r w:rsidR="008D661D">
        <w:rPr>
          <w:b/>
          <w:bCs/>
        </w:rPr>
        <w:t>d</w:t>
      </w:r>
      <w:r>
        <w:rPr>
          <w:b/>
          <w:bCs/>
        </w:rPr>
        <w:t xml:space="preserve"> with NUL in different FR, or</w:t>
      </w:r>
      <w:r w:rsidR="009F4F33">
        <w:rPr>
          <w:b/>
          <w:bCs/>
        </w:rPr>
        <w:t>, in</w:t>
      </w:r>
      <w:r>
        <w:rPr>
          <w:b/>
          <w:bCs/>
        </w:rPr>
        <w:t xml:space="preserve"> different licensed/unlicensed </w:t>
      </w:r>
    </w:p>
    <w:p w14:paraId="52217E26" w14:textId="3F076A74" w:rsidR="00A262B1" w:rsidRDefault="00E61F28" w:rsidP="00AF69B0">
      <w:pPr>
        <w:pStyle w:val="0Maintext"/>
        <w:numPr>
          <w:ilvl w:val="1"/>
          <w:numId w:val="40"/>
        </w:numPr>
        <w:spacing w:after="120" w:afterAutospacing="0" w:line="240" w:lineRule="auto"/>
        <w:rPr>
          <w:b/>
          <w:bCs/>
        </w:rPr>
      </w:pPr>
      <w:r w:rsidRPr="00E61F28">
        <w:rPr>
          <w:b/>
          <w:bCs/>
        </w:rPr>
        <w:t xml:space="preserve">When the carrier type of NUL is indicated for PUCCH transmission location, </w:t>
      </w:r>
      <w:r w:rsidR="00A262B1">
        <w:rPr>
          <w:b/>
          <w:bCs/>
        </w:rPr>
        <w:t>for the associated SUL that is in a different FR, or in a different licensed/unlicensed carrier type, UE can further indicate whether UE can support PUCCH transmission location to be configured in SUL</w:t>
      </w:r>
    </w:p>
    <w:p w14:paraId="15B35E82" w14:textId="4D892B55" w:rsidR="00BE53C4" w:rsidRPr="008A506B" w:rsidRDefault="008A506B" w:rsidP="00BE53C4">
      <w:pPr>
        <w:pStyle w:val="0Maintext"/>
        <w:numPr>
          <w:ilvl w:val="0"/>
          <w:numId w:val="40"/>
        </w:numPr>
        <w:spacing w:after="120" w:afterAutospacing="0" w:line="240" w:lineRule="auto"/>
        <w:rPr>
          <w:b/>
          <w:bCs/>
        </w:rPr>
      </w:pPr>
      <w:r w:rsidRPr="008A506B">
        <w:rPr>
          <w:b/>
          <w:bCs/>
        </w:rPr>
        <w:t xml:space="preserve">SUL is counted as number of bands for the condition of </w:t>
      </w:r>
      <w:r>
        <w:rPr>
          <w:b/>
          <w:bCs/>
        </w:rPr>
        <w:t>FG22-7</w:t>
      </w:r>
    </w:p>
    <w:p w14:paraId="01FB1E04" w14:textId="211CA537" w:rsidR="00602E57" w:rsidRDefault="004954C2" w:rsidP="00602E57">
      <w:pPr>
        <w:pStyle w:val="Heading2"/>
        <w:spacing w:after="120" w:line="240" w:lineRule="auto"/>
        <w:rPr>
          <w:rFonts w:ascii="Times New Roman" w:hAnsi="Times New Roman"/>
          <w:b/>
          <w:bCs/>
        </w:rPr>
      </w:pPr>
      <w:r>
        <w:rPr>
          <w:rFonts w:ascii="Times New Roman" w:hAnsi="Times New Roman"/>
          <w:b/>
          <w:bCs/>
        </w:rPr>
        <w:t>2</w:t>
      </w:r>
      <w:r w:rsidR="00602E57" w:rsidRPr="00546C0F">
        <w:rPr>
          <w:rFonts w:ascii="Times New Roman" w:hAnsi="Times New Roman"/>
          <w:b/>
          <w:bCs/>
        </w:rPr>
        <w:t>.</w:t>
      </w:r>
      <w:r w:rsidR="00602E57">
        <w:rPr>
          <w:rFonts w:ascii="Times New Roman" w:hAnsi="Times New Roman"/>
          <w:b/>
          <w:bCs/>
        </w:rPr>
        <w:t>2</w:t>
      </w:r>
      <w:r w:rsidR="00602E57" w:rsidRPr="00546C0F">
        <w:rPr>
          <w:rFonts w:ascii="Times New Roman" w:hAnsi="Times New Roman"/>
          <w:b/>
          <w:bCs/>
        </w:rPr>
        <w:t xml:space="preserve"> </w:t>
      </w:r>
      <w:r w:rsidR="00602E57">
        <w:rPr>
          <w:rFonts w:ascii="Times New Roman" w:hAnsi="Times New Roman"/>
          <w:b/>
          <w:bCs/>
        </w:rPr>
        <w:t xml:space="preserve">cri-RI-CQI </w:t>
      </w:r>
      <w:r w:rsidR="005B7417">
        <w:rPr>
          <w:rFonts w:ascii="Times New Roman" w:hAnsi="Times New Roman"/>
          <w:b/>
          <w:bCs/>
        </w:rPr>
        <w:t xml:space="preserve">CSI reporting </w:t>
      </w:r>
      <w:r w:rsidR="00602E57">
        <w:rPr>
          <w:rFonts w:ascii="Times New Roman" w:hAnsi="Times New Roman"/>
          <w:b/>
          <w:bCs/>
        </w:rPr>
        <w:t>related new FG</w:t>
      </w:r>
    </w:p>
    <w:p w14:paraId="73CFB261" w14:textId="7B58CFAB" w:rsidR="00602E57" w:rsidRDefault="00B84A8D" w:rsidP="00BE53C4">
      <w:pPr>
        <w:rPr>
          <w:rFonts w:eastAsia="Malgun Gothic"/>
          <w:sz w:val="20"/>
          <w:szCs w:val="20"/>
        </w:rPr>
      </w:pPr>
      <w:r>
        <w:rPr>
          <w:rFonts w:eastAsia="Malgun Gothic"/>
          <w:sz w:val="20"/>
          <w:szCs w:val="20"/>
        </w:rPr>
        <w:t xml:space="preserve">In Rel-15, a special port selection CSI report is </w:t>
      </w:r>
      <w:r w:rsidR="0001616A">
        <w:rPr>
          <w:rFonts w:eastAsia="Malgun Gothic"/>
          <w:sz w:val="20"/>
          <w:szCs w:val="20"/>
        </w:rPr>
        <w:t xml:space="preserve">designed by configuring </w:t>
      </w:r>
      <w:r w:rsidR="0001616A" w:rsidRPr="0001616A">
        <w:rPr>
          <w:rFonts w:eastAsia="Malgun Gothic"/>
          <w:sz w:val="20"/>
          <w:szCs w:val="20"/>
        </w:rPr>
        <w:t>the UE with a CSI-ReportConfig with the higher layer parameter reportQuantity set to 'cri-RI-CQI'</w:t>
      </w:r>
      <w:r w:rsidR="008150B5">
        <w:rPr>
          <w:rFonts w:eastAsia="Malgun Gothic"/>
          <w:sz w:val="20"/>
          <w:szCs w:val="20"/>
        </w:rPr>
        <w:t xml:space="preserve">. The detailed UE behavior is specified in Clause 5.2.1.4.2 in 38.214. There are two modes of  </w:t>
      </w:r>
      <w:r w:rsidR="008150B5" w:rsidRPr="0001616A">
        <w:rPr>
          <w:rFonts w:eastAsia="Malgun Gothic"/>
          <w:sz w:val="20"/>
          <w:szCs w:val="20"/>
        </w:rPr>
        <w:t>'cri-RI-CQI'</w:t>
      </w:r>
      <w:r w:rsidR="008150B5">
        <w:rPr>
          <w:rFonts w:eastAsia="Malgun Gothic"/>
          <w:sz w:val="20"/>
          <w:szCs w:val="20"/>
        </w:rPr>
        <w:t xml:space="preserve"> </w:t>
      </w:r>
      <w:r w:rsidR="006A691A">
        <w:rPr>
          <w:rFonts w:eastAsia="Malgun Gothic"/>
          <w:sz w:val="20"/>
          <w:szCs w:val="20"/>
        </w:rPr>
        <w:t>report</w:t>
      </w:r>
      <w:r w:rsidR="005D397F">
        <w:rPr>
          <w:rFonts w:eastAsia="Malgun Gothic"/>
          <w:sz w:val="20"/>
          <w:szCs w:val="20"/>
        </w:rPr>
        <w:t xml:space="preserve"> </w:t>
      </w:r>
      <w:r w:rsidR="008150B5">
        <w:rPr>
          <w:rFonts w:eastAsia="Malgun Gothic"/>
          <w:sz w:val="20"/>
          <w:szCs w:val="20"/>
        </w:rPr>
        <w:t>summarized as below</w:t>
      </w:r>
    </w:p>
    <w:p w14:paraId="0B44E7B8" w14:textId="77777777" w:rsidR="007261A4" w:rsidRDefault="007261A4" w:rsidP="00BE53C4">
      <w:pPr>
        <w:rPr>
          <w:rFonts w:eastAsia="Malgun Gothic"/>
          <w:sz w:val="20"/>
          <w:szCs w:val="20"/>
        </w:rPr>
      </w:pPr>
    </w:p>
    <w:p w14:paraId="2FF157D1" w14:textId="4536CF92" w:rsidR="008150B5" w:rsidRPr="007270BE" w:rsidRDefault="007270BE" w:rsidP="007270BE">
      <w:pPr>
        <w:pStyle w:val="ListParagraph"/>
        <w:numPr>
          <w:ilvl w:val="0"/>
          <w:numId w:val="42"/>
        </w:numPr>
        <w:ind w:leftChars="0"/>
        <w:rPr>
          <w:rFonts w:eastAsia="Malgun Gothic"/>
          <w:sz w:val="20"/>
          <w:szCs w:val="20"/>
        </w:rPr>
      </w:pPr>
      <w:r>
        <w:rPr>
          <w:rFonts w:eastAsia="Malgun Gothic"/>
          <w:sz w:val="20"/>
          <w:szCs w:val="20"/>
        </w:rPr>
        <w:t xml:space="preserve">Simpler mode, without </w:t>
      </w:r>
      <w:r>
        <w:rPr>
          <w:i/>
          <w:iCs/>
          <w:sz w:val="20"/>
          <w:szCs w:val="20"/>
        </w:rPr>
        <w:t>non-PMI-PortIndication</w:t>
      </w:r>
      <w:r>
        <w:rPr>
          <w:iCs/>
          <w:sz w:val="20"/>
          <w:szCs w:val="20"/>
        </w:rPr>
        <w:t xml:space="preserve">. In this mode, the port grouping for each rank is hardcoded in the specification </w:t>
      </w:r>
    </w:p>
    <w:p w14:paraId="56AB96E8" w14:textId="22FF7BF9" w:rsidR="007261A4" w:rsidRPr="007261A4" w:rsidRDefault="007270BE" w:rsidP="007270BE">
      <w:pPr>
        <w:pStyle w:val="ListParagraph"/>
        <w:numPr>
          <w:ilvl w:val="0"/>
          <w:numId w:val="42"/>
        </w:numPr>
        <w:ind w:leftChars="0"/>
        <w:rPr>
          <w:rFonts w:eastAsia="Malgun Gothic"/>
          <w:sz w:val="20"/>
          <w:szCs w:val="20"/>
        </w:rPr>
      </w:pPr>
      <w:r>
        <w:rPr>
          <w:rFonts w:eastAsia="Malgun Gothic"/>
          <w:sz w:val="20"/>
          <w:szCs w:val="20"/>
        </w:rPr>
        <w:t xml:space="preserve">More complicated mode, with </w:t>
      </w:r>
      <w:r>
        <w:rPr>
          <w:i/>
          <w:iCs/>
          <w:sz w:val="20"/>
          <w:szCs w:val="20"/>
        </w:rPr>
        <w:t>non-PMI-PortIndication</w:t>
      </w:r>
      <w:r>
        <w:rPr>
          <w:iCs/>
          <w:sz w:val="20"/>
          <w:szCs w:val="20"/>
        </w:rPr>
        <w:t xml:space="preserve">. In this mode, the port grouping for each rank is </w:t>
      </w:r>
      <w:r w:rsidR="007261A4">
        <w:rPr>
          <w:iCs/>
          <w:sz w:val="20"/>
          <w:szCs w:val="20"/>
        </w:rPr>
        <w:t>RRC configured independent</w:t>
      </w:r>
      <w:r w:rsidR="00D20309">
        <w:rPr>
          <w:iCs/>
          <w:sz w:val="20"/>
          <w:szCs w:val="20"/>
        </w:rPr>
        <w:t>ly</w:t>
      </w:r>
      <w:r w:rsidR="007261A4">
        <w:rPr>
          <w:iCs/>
          <w:sz w:val="20"/>
          <w:szCs w:val="20"/>
        </w:rPr>
        <w:t xml:space="preserve"> for each CSI-RS resource.</w:t>
      </w:r>
    </w:p>
    <w:p w14:paraId="0507B9DA" w14:textId="31192874" w:rsidR="007261A4" w:rsidRDefault="007261A4" w:rsidP="007261A4">
      <w:pPr>
        <w:rPr>
          <w:rFonts w:eastAsia="Malgun Gothic"/>
          <w:sz w:val="20"/>
          <w:szCs w:val="20"/>
        </w:rPr>
      </w:pPr>
    </w:p>
    <w:p w14:paraId="2D31C81A" w14:textId="03ED0F3D" w:rsidR="007261A4" w:rsidRDefault="007261A4" w:rsidP="007261A4">
      <w:pPr>
        <w:rPr>
          <w:i/>
          <w:iCs/>
          <w:sz w:val="20"/>
          <w:szCs w:val="20"/>
        </w:rPr>
      </w:pPr>
      <w:r>
        <w:rPr>
          <w:rFonts w:eastAsia="Malgun Gothic"/>
          <w:sz w:val="20"/>
          <w:szCs w:val="20"/>
        </w:rPr>
        <w:t xml:space="preserve">Compared to the simpler mode, the mode with </w:t>
      </w:r>
      <w:r>
        <w:rPr>
          <w:i/>
          <w:iCs/>
          <w:sz w:val="20"/>
          <w:szCs w:val="20"/>
        </w:rPr>
        <w:t xml:space="preserve">non-PMI-PortIndication </w:t>
      </w:r>
      <w:r>
        <w:rPr>
          <w:iCs/>
          <w:sz w:val="20"/>
          <w:szCs w:val="20"/>
        </w:rPr>
        <w:t xml:space="preserve">requires UE </w:t>
      </w:r>
      <w:r w:rsidR="003709E7">
        <w:rPr>
          <w:iCs/>
          <w:sz w:val="20"/>
          <w:szCs w:val="20"/>
        </w:rPr>
        <w:t xml:space="preserve">to have </w:t>
      </w:r>
      <w:r>
        <w:rPr>
          <w:iCs/>
          <w:sz w:val="20"/>
          <w:szCs w:val="20"/>
        </w:rPr>
        <w:t xml:space="preserve">more memory to store the RRC configuration of port grouping of each rank. This configuration is done per </w:t>
      </w:r>
      <w:r w:rsidRPr="007261A4">
        <w:rPr>
          <w:i/>
          <w:iCs/>
          <w:sz w:val="20"/>
          <w:szCs w:val="20"/>
        </w:rPr>
        <w:t>CSI-ReportConfig</w:t>
      </w:r>
      <w:r w:rsidR="009D3071">
        <w:rPr>
          <w:iCs/>
          <w:sz w:val="20"/>
          <w:szCs w:val="20"/>
        </w:rPr>
        <w:t xml:space="preserve"> per CC</w:t>
      </w:r>
      <w:r w:rsidR="00644486">
        <w:rPr>
          <w:iCs/>
          <w:sz w:val="20"/>
          <w:szCs w:val="20"/>
        </w:rPr>
        <w:t xml:space="preserve">, which may require large amount of UE memory to store the RRC configuration. Furthermore, it is not clear to us whether RRC configured port grouping can really provide </w:t>
      </w:r>
      <w:r w:rsidR="000B17EF">
        <w:rPr>
          <w:iCs/>
          <w:sz w:val="20"/>
          <w:szCs w:val="20"/>
        </w:rPr>
        <w:t xml:space="preserve">meaningful </w:t>
      </w:r>
      <w:r w:rsidR="00644486">
        <w:rPr>
          <w:iCs/>
          <w:sz w:val="20"/>
          <w:szCs w:val="20"/>
        </w:rPr>
        <w:t xml:space="preserve">performance benefit, since CSI-RS transmission is transparent such that gNB already has full flexibility to determine the beam forming applied to each CSI-RS ports. Therefore, it is reasonable to assume that a UE may only support </w:t>
      </w:r>
      <w:r w:rsidR="00644486" w:rsidRPr="0001616A">
        <w:rPr>
          <w:rFonts w:eastAsia="Malgun Gothic"/>
          <w:sz w:val="20"/>
          <w:szCs w:val="20"/>
        </w:rPr>
        <w:t>'cri-RI-CQI'</w:t>
      </w:r>
      <w:r w:rsidR="00644486">
        <w:rPr>
          <w:rFonts w:eastAsia="Malgun Gothic"/>
          <w:sz w:val="20"/>
          <w:szCs w:val="20"/>
        </w:rPr>
        <w:t xml:space="preserve"> report without </w:t>
      </w:r>
      <w:r w:rsidR="00644486">
        <w:rPr>
          <w:i/>
          <w:iCs/>
          <w:sz w:val="20"/>
          <w:szCs w:val="20"/>
        </w:rPr>
        <w:t>non-PMI-PortIndication</w:t>
      </w:r>
      <w:r w:rsidR="00644486">
        <w:rPr>
          <w:iCs/>
          <w:sz w:val="20"/>
          <w:szCs w:val="20"/>
        </w:rPr>
        <w:t xml:space="preserve">, but does not support </w:t>
      </w:r>
      <w:r w:rsidR="00644486" w:rsidRPr="0001616A">
        <w:rPr>
          <w:rFonts w:eastAsia="Malgun Gothic"/>
          <w:sz w:val="20"/>
          <w:szCs w:val="20"/>
        </w:rPr>
        <w:t>'cri-RI-CQI'</w:t>
      </w:r>
      <w:r w:rsidR="00644486">
        <w:rPr>
          <w:rFonts w:eastAsia="Malgun Gothic"/>
          <w:sz w:val="20"/>
          <w:szCs w:val="20"/>
        </w:rPr>
        <w:t xml:space="preserve"> report with </w:t>
      </w:r>
      <w:r w:rsidR="00644486">
        <w:rPr>
          <w:i/>
          <w:iCs/>
          <w:sz w:val="20"/>
          <w:szCs w:val="20"/>
        </w:rPr>
        <w:t>non-PMI-PortIndicatio.</w:t>
      </w:r>
    </w:p>
    <w:p w14:paraId="051BB123" w14:textId="126745F0" w:rsidR="00644486" w:rsidRDefault="00644486" w:rsidP="007261A4">
      <w:pPr>
        <w:rPr>
          <w:rFonts w:eastAsia="Malgun Gothic"/>
          <w:sz w:val="20"/>
          <w:szCs w:val="20"/>
        </w:rPr>
      </w:pPr>
    </w:p>
    <w:p w14:paraId="1EF2C0D6" w14:textId="521E47E9" w:rsidR="00644486" w:rsidRDefault="00644486" w:rsidP="007261A4">
      <w:pPr>
        <w:rPr>
          <w:rFonts w:eastAsia="Malgun Gothic"/>
          <w:sz w:val="20"/>
          <w:szCs w:val="20"/>
        </w:rPr>
      </w:pPr>
      <w:r>
        <w:rPr>
          <w:rFonts w:eastAsia="Malgun Gothic"/>
          <w:sz w:val="20"/>
          <w:szCs w:val="20"/>
        </w:rPr>
        <w:t xml:space="preserve">In the current UE feature design, the above differentiation is not allowed. We only have a </w:t>
      </w:r>
      <w:r w:rsidR="00BA6E03">
        <w:rPr>
          <w:rFonts w:eastAsia="Malgun Gothic"/>
          <w:sz w:val="20"/>
          <w:szCs w:val="20"/>
        </w:rPr>
        <w:t>single</w:t>
      </w:r>
      <w:r>
        <w:rPr>
          <w:rFonts w:eastAsia="Malgun Gothic"/>
          <w:sz w:val="20"/>
          <w:szCs w:val="20"/>
        </w:rPr>
        <w:t xml:space="preserve"> FG, i.e. FG 2-38 </w:t>
      </w:r>
      <w:r w:rsidRPr="00644486">
        <w:rPr>
          <w:rFonts w:eastAsia="Malgun Gothic"/>
          <w:i/>
          <w:sz w:val="20"/>
          <w:szCs w:val="20"/>
        </w:rPr>
        <w:t>csi-ReportWithoutPMI</w:t>
      </w:r>
      <w:r>
        <w:rPr>
          <w:rFonts w:eastAsia="Malgun Gothic"/>
          <w:sz w:val="20"/>
          <w:szCs w:val="20"/>
        </w:rPr>
        <w:t>, to indicate whether UE support</w:t>
      </w:r>
      <w:r w:rsidR="00916DD2">
        <w:rPr>
          <w:rFonts w:eastAsia="Malgun Gothic"/>
          <w:sz w:val="20"/>
          <w:szCs w:val="20"/>
        </w:rPr>
        <w:t>s</w:t>
      </w:r>
      <w:r>
        <w:rPr>
          <w:rFonts w:eastAsia="Malgun Gothic"/>
          <w:sz w:val="20"/>
          <w:szCs w:val="20"/>
        </w:rPr>
        <w:t xml:space="preserve"> </w:t>
      </w:r>
      <w:r w:rsidRPr="0001616A">
        <w:rPr>
          <w:rFonts w:eastAsia="Malgun Gothic"/>
          <w:sz w:val="20"/>
          <w:szCs w:val="20"/>
        </w:rPr>
        <w:t>'cri-RI-CQI'</w:t>
      </w:r>
      <w:r>
        <w:rPr>
          <w:rFonts w:eastAsia="Malgun Gothic"/>
          <w:sz w:val="20"/>
          <w:szCs w:val="20"/>
        </w:rPr>
        <w:t xml:space="preserve"> report. UE has to support either both with and without </w:t>
      </w:r>
      <w:r>
        <w:rPr>
          <w:i/>
          <w:iCs/>
          <w:sz w:val="20"/>
          <w:szCs w:val="20"/>
        </w:rPr>
        <w:t>non-PMI-PortIndication</w:t>
      </w:r>
      <w:r>
        <w:rPr>
          <w:iCs/>
          <w:sz w:val="20"/>
          <w:szCs w:val="20"/>
        </w:rPr>
        <w:t xml:space="preserve">, or, neither of them. This limits the possibilities that a UE can support </w:t>
      </w:r>
      <w:r w:rsidRPr="0001616A">
        <w:rPr>
          <w:rFonts w:eastAsia="Malgun Gothic"/>
          <w:sz w:val="20"/>
          <w:szCs w:val="20"/>
        </w:rPr>
        <w:t>'cri-RI-CQI'</w:t>
      </w:r>
      <w:r>
        <w:rPr>
          <w:rFonts w:eastAsia="Malgun Gothic"/>
          <w:sz w:val="20"/>
          <w:szCs w:val="20"/>
        </w:rPr>
        <w:t xml:space="preserve"> report</w:t>
      </w:r>
      <w:r w:rsidR="004873F6">
        <w:rPr>
          <w:rFonts w:eastAsia="Malgun Gothic"/>
          <w:sz w:val="20"/>
          <w:szCs w:val="20"/>
        </w:rPr>
        <w:t xml:space="preserve"> and, also limits the potential gain that can be achieved in the field for reciprocity based MIMO operation especially in TDD frequency band.</w:t>
      </w:r>
    </w:p>
    <w:p w14:paraId="0A9602A2" w14:textId="37EFC928" w:rsidR="004873F6" w:rsidRDefault="004873F6" w:rsidP="007261A4">
      <w:pPr>
        <w:rPr>
          <w:rFonts w:eastAsia="Malgun Gothic"/>
          <w:sz w:val="20"/>
          <w:szCs w:val="20"/>
        </w:rPr>
      </w:pPr>
    </w:p>
    <w:p w14:paraId="0504E83D" w14:textId="3999B904" w:rsidR="004873F6" w:rsidRPr="00644486" w:rsidRDefault="004873F6" w:rsidP="007261A4">
      <w:pPr>
        <w:rPr>
          <w:rFonts w:eastAsia="Malgun Gothic"/>
          <w:sz w:val="20"/>
          <w:szCs w:val="20"/>
        </w:rPr>
      </w:pPr>
      <w:r>
        <w:rPr>
          <w:rFonts w:eastAsia="Malgun Gothic"/>
          <w:sz w:val="20"/>
          <w:szCs w:val="20"/>
        </w:rPr>
        <w:t xml:space="preserve">Furthermore, even for UE </w:t>
      </w:r>
      <w:r w:rsidR="007649FC">
        <w:rPr>
          <w:rFonts w:eastAsia="Malgun Gothic"/>
          <w:sz w:val="20"/>
          <w:szCs w:val="20"/>
        </w:rPr>
        <w:t xml:space="preserve">that </w:t>
      </w:r>
      <w:r>
        <w:rPr>
          <w:rFonts w:eastAsia="Malgun Gothic"/>
          <w:sz w:val="20"/>
          <w:szCs w:val="20"/>
        </w:rPr>
        <w:t>support</w:t>
      </w:r>
      <w:r w:rsidR="007649FC">
        <w:rPr>
          <w:rFonts w:eastAsia="Malgun Gothic"/>
          <w:sz w:val="20"/>
          <w:szCs w:val="20"/>
        </w:rPr>
        <w:t>s</w:t>
      </w:r>
      <w:r>
        <w:rPr>
          <w:rFonts w:eastAsia="Malgun Gothic"/>
          <w:sz w:val="20"/>
          <w:szCs w:val="20"/>
        </w:rPr>
        <w:t xml:space="preserve"> </w:t>
      </w:r>
      <w:r w:rsidRPr="0001616A">
        <w:rPr>
          <w:rFonts w:eastAsia="Malgun Gothic"/>
          <w:sz w:val="20"/>
          <w:szCs w:val="20"/>
        </w:rPr>
        <w:t>'cri-RI-CQI'</w:t>
      </w:r>
      <w:r>
        <w:rPr>
          <w:rFonts w:eastAsia="Malgun Gothic"/>
          <w:sz w:val="20"/>
          <w:szCs w:val="20"/>
        </w:rPr>
        <w:t xml:space="preserve"> report, currently the UE is not allowed to report the CSI-RS resource related capability, such as the maximum number of CSI-RS resources and the maximum number of ports of CSI-RS resource, unlike other codebook types such as FG2-36, FG2-40, FG2-41, FG2-43</w:t>
      </w:r>
    </w:p>
    <w:p w14:paraId="38E73B66" w14:textId="43BDF66F" w:rsidR="007261A4" w:rsidRDefault="007261A4" w:rsidP="007261A4">
      <w:pPr>
        <w:rPr>
          <w:rFonts w:eastAsia="Malgun Gothic"/>
          <w:sz w:val="20"/>
          <w:szCs w:val="20"/>
        </w:rPr>
      </w:pPr>
    </w:p>
    <w:p w14:paraId="69A3E806" w14:textId="52D91A10" w:rsidR="005F22F2" w:rsidRDefault="005F22F2" w:rsidP="007261A4">
      <w:pPr>
        <w:rPr>
          <w:rFonts w:eastAsia="Malgun Gothic"/>
          <w:sz w:val="20"/>
          <w:szCs w:val="20"/>
        </w:rPr>
      </w:pPr>
      <w:r>
        <w:rPr>
          <w:rFonts w:eastAsia="Malgun Gothic"/>
          <w:sz w:val="20"/>
          <w:szCs w:val="20"/>
        </w:rPr>
        <w:t xml:space="preserve">To address those issues, we propose the following new FGs </w:t>
      </w:r>
    </w:p>
    <w:p w14:paraId="6DC9B698" w14:textId="5EB1BA53" w:rsidR="005F22F2" w:rsidRDefault="005F22F2" w:rsidP="007261A4">
      <w:pPr>
        <w:rPr>
          <w:rFonts w:eastAsia="Malgun Gothic"/>
          <w:sz w:val="20"/>
          <w:szCs w:val="20"/>
        </w:rPr>
      </w:pPr>
    </w:p>
    <w:p w14:paraId="0C79B567" w14:textId="5AE65DBF" w:rsidR="005F22F2" w:rsidRDefault="005F22F2" w:rsidP="005F22F2">
      <w:pPr>
        <w:pStyle w:val="0Maintext"/>
        <w:spacing w:after="120" w:afterAutospacing="0" w:line="240" w:lineRule="auto"/>
        <w:ind w:firstLine="0"/>
        <w:rPr>
          <w:b/>
          <w:bCs/>
        </w:rPr>
      </w:pPr>
      <w:r w:rsidRPr="00661657">
        <w:rPr>
          <w:b/>
          <w:bCs/>
        </w:rPr>
        <w:t xml:space="preserve">Proposal </w:t>
      </w:r>
      <w:r w:rsidR="004954C2">
        <w:rPr>
          <w:b/>
          <w:bCs/>
        </w:rPr>
        <w:t>2</w:t>
      </w:r>
      <w:r w:rsidRPr="00661657">
        <w:rPr>
          <w:b/>
          <w:bCs/>
        </w:rPr>
        <w:t>-</w:t>
      </w:r>
      <w:r w:rsidR="00B30007">
        <w:rPr>
          <w:b/>
          <w:bCs/>
        </w:rPr>
        <w:t>2</w:t>
      </w:r>
      <w:r w:rsidRPr="00661657">
        <w:rPr>
          <w:b/>
          <w:bCs/>
        </w:rPr>
        <w:t xml:space="preserve">: Introduce </w:t>
      </w:r>
      <w:r>
        <w:rPr>
          <w:b/>
          <w:bCs/>
        </w:rPr>
        <w:t>the following FG and UE capability related to PUCCH group</w:t>
      </w:r>
    </w:p>
    <w:p w14:paraId="3430E804" w14:textId="5FA6494C" w:rsidR="005F22F2" w:rsidRDefault="005F22F2" w:rsidP="005F22F2">
      <w:pPr>
        <w:pStyle w:val="0Maintext"/>
        <w:numPr>
          <w:ilvl w:val="0"/>
          <w:numId w:val="40"/>
        </w:numPr>
        <w:spacing w:after="120" w:afterAutospacing="0" w:line="240" w:lineRule="auto"/>
        <w:rPr>
          <w:b/>
          <w:bCs/>
        </w:rPr>
      </w:pPr>
      <w:r>
        <w:rPr>
          <w:b/>
          <w:bCs/>
        </w:rPr>
        <w:t>FG22-</w:t>
      </w:r>
      <w:r w:rsidR="00F95BF5">
        <w:rPr>
          <w:b/>
          <w:bCs/>
        </w:rPr>
        <w:t>7</w:t>
      </w:r>
      <w:r>
        <w:rPr>
          <w:b/>
          <w:bCs/>
        </w:rPr>
        <w:t>a/</w:t>
      </w:r>
      <w:r w:rsidR="00F95BF5">
        <w:rPr>
          <w:b/>
          <w:bCs/>
        </w:rPr>
        <w:t>7</w:t>
      </w:r>
      <w:r>
        <w:rPr>
          <w:b/>
          <w:bCs/>
        </w:rPr>
        <w:t xml:space="preserve">b to address the missing </w:t>
      </w:r>
      <w:r w:rsidR="00B30007" w:rsidRPr="00B30007">
        <w:rPr>
          <w:b/>
          <w:bCs/>
        </w:rPr>
        <w:t>'cri-RI-CQI' report</w:t>
      </w:r>
      <w:r>
        <w:rPr>
          <w:b/>
          <w:bCs/>
        </w:rPr>
        <w:t xml:space="preserve"> related UE capability </w:t>
      </w:r>
    </w:p>
    <w:p w14:paraId="5341B2C0" w14:textId="71147D1A" w:rsidR="005F22F2" w:rsidRDefault="005F22F2" w:rsidP="005F22F2">
      <w:pPr>
        <w:pStyle w:val="0Maintext"/>
        <w:numPr>
          <w:ilvl w:val="0"/>
          <w:numId w:val="40"/>
        </w:numPr>
        <w:spacing w:after="120" w:afterAutospacing="0" w:line="240" w:lineRule="auto"/>
        <w:rPr>
          <w:b/>
          <w:bCs/>
        </w:rPr>
      </w:pPr>
      <w:r>
        <w:rPr>
          <w:b/>
          <w:bCs/>
        </w:rPr>
        <w:t xml:space="preserve">Replicate </w:t>
      </w:r>
      <w:r w:rsidR="00B30007" w:rsidRPr="00B30007">
        <w:rPr>
          <w:b/>
          <w:bCs/>
        </w:rPr>
        <w:t>FG 2-38</w:t>
      </w:r>
      <w:r w:rsidR="00B30007">
        <w:rPr>
          <w:b/>
          <w:bCs/>
        </w:rPr>
        <w:t xml:space="preserve">, i.e., </w:t>
      </w:r>
      <w:r w:rsidR="00B30007" w:rsidRPr="00B30007">
        <w:rPr>
          <w:b/>
          <w:bCs/>
        </w:rPr>
        <w:t>csi-ReportWithoutPMI</w:t>
      </w:r>
      <w:r>
        <w:rPr>
          <w:b/>
          <w:bCs/>
        </w:rPr>
        <w:t>, to address the NBC issue</w:t>
      </w:r>
    </w:p>
    <w:tbl>
      <w:tblPr>
        <w:tblpPr w:leftFromText="180" w:rightFromText="180" w:vertAnchor="text" w:horzAnchor="margin" w:tblpY="176"/>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090"/>
        <w:gridCol w:w="990"/>
        <w:gridCol w:w="1620"/>
        <w:gridCol w:w="630"/>
        <w:gridCol w:w="3577"/>
      </w:tblGrid>
      <w:tr w:rsidR="00FA5DAE" w14:paraId="47E468EA" w14:textId="77777777" w:rsidTr="00FA5DAE">
        <w:trPr>
          <w:trHeight w:val="20"/>
        </w:trPr>
        <w:tc>
          <w:tcPr>
            <w:tcW w:w="985" w:type="dxa"/>
            <w:shd w:val="clear" w:color="auto" w:fill="auto"/>
          </w:tcPr>
          <w:p w14:paraId="54A55D1D"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lastRenderedPageBreak/>
              <w:t>Features</w:t>
            </w:r>
          </w:p>
        </w:tc>
        <w:tc>
          <w:tcPr>
            <w:tcW w:w="720" w:type="dxa"/>
            <w:shd w:val="clear" w:color="auto" w:fill="auto"/>
          </w:tcPr>
          <w:p w14:paraId="66F1F9A6"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6C034685"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54B547C3"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498EEFF6"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0B988E55"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970" w:type="dxa"/>
            <w:shd w:val="clear" w:color="auto" w:fill="auto"/>
          </w:tcPr>
          <w:p w14:paraId="7698FDCF" w14:textId="77777777" w:rsidR="00FA5DAE" w:rsidRPr="009304A3" w:rsidRDefault="00FA5DAE" w:rsidP="00FA5DAE">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530" w:type="dxa"/>
          </w:tcPr>
          <w:p w14:paraId="664DF179" w14:textId="77777777" w:rsidR="00FA5DAE" w:rsidRPr="009304A3" w:rsidRDefault="00FA5DAE" w:rsidP="00FA5DAE">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573591C9" w14:textId="77777777" w:rsidR="00FA5DAE" w:rsidRPr="009304A3" w:rsidRDefault="00FA5DAE" w:rsidP="00FA5DAE">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3D26BC43" w14:textId="77777777" w:rsidR="00FA5DAE" w:rsidRPr="009304A3" w:rsidRDefault="00FA5DAE" w:rsidP="00FA5DAE">
            <w:pPr>
              <w:pStyle w:val="TAN"/>
              <w:ind w:left="0" w:firstLine="0"/>
              <w:rPr>
                <w:rFonts w:asciiTheme="majorHAnsi" w:hAnsiTheme="majorHAnsi" w:cstheme="majorHAnsi"/>
                <w:b/>
                <w:szCs w:val="18"/>
                <w:lang w:eastAsia="ja-JP"/>
              </w:rPr>
            </w:pPr>
          </w:p>
        </w:tc>
        <w:tc>
          <w:tcPr>
            <w:tcW w:w="1090" w:type="dxa"/>
            <w:shd w:val="clear" w:color="auto" w:fill="auto"/>
          </w:tcPr>
          <w:p w14:paraId="121133EE"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990" w:type="dxa"/>
            <w:shd w:val="clear" w:color="auto" w:fill="auto"/>
          </w:tcPr>
          <w:p w14:paraId="3901DFEB"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17F80587"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630" w:type="dxa"/>
            <w:shd w:val="clear" w:color="auto" w:fill="auto"/>
          </w:tcPr>
          <w:p w14:paraId="20F8C6A4"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Note</w:t>
            </w:r>
          </w:p>
        </w:tc>
        <w:tc>
          <w:tcPr>
            <w:tcW w:w="3577" w:type="dxa"/>
            <w:shd w:val="clear" w:color="auto" w:fill="auto"/>
          </w:tcPr>
          <w:p w14:paraId="02E936B5" w14:textId="77777777" w:rsidR="00FA5DAE" w:rsidRPr="009304A3" w:rsidRDefault="00FA5DAE" w:rsidP="00FA5DAE">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FA5DAE" w:rsidRPr="006D34C8" w14:paraId="22510CB3" w14:textId="77777777" w:rsidTr="00FA5DAE">
        <w:trPr>
          <w:trHeight w:val="719"/>
        </w:trPr>
        <w:tc>
          <w:tcPr>
            <w:tcW w:w="985" w:type="dxa"/>
            <w:shd w:val="clear" w:color="auto" w:fill="auto"/>
          </w:tcPr>
          <w:p w14:paraId="2099A477"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41473056"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w:t>
            </w:r>
            <w:r w:rsidRPr="009304A3">
              <w:rPr>
                <w:rFonts w:asciiTheme="majorHAnsi" w:hAnsiTheme="majorHAnsi" w:cstheme="majorHAnsi"/>
                <w:b w:val="0"/>
                <w:bCs/>
                <w:szCs w:val="18"/>
              </w:rPr>
              <w:t>a</w:t>
            </w:r>
          </w:p>
        </w:tc>
        <w:tc>
          <w:tcPr>
            <w:tcW w:w="3060" w:type="dxa"/>
            <w:shd w:val="clear" w:color="auto" w:fill="auto"/>
          </w:tcPr>
          <w:p w14:paraId="63163B8A"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Pr="00393582">
              <w:rPr>
                <w:rFonts w:asciiTheme="majorHAnsi" w:hAnsiTheme="majorHAnsi" w:cstheme="majorHAnsi"/>
                <w:b w:val="0"/>
                <w:bCs/>
                <w:szCs w:val="18"/>
              </w:rPr>
              <w:t>'cri-RI-CQI' repor</w:t>
            </w:r>
            <w:r>
              <w:rPr>
                <w:rFonts w:asciiTheme="majorHAnsi" w:hAnsiTheme="majorHAnsi" w:cstheme="majorHAnsi"/>
                <w:b w:val="0"/>
                <w:bCs/>
                <w:szCs w:val="18"/>
              </w:rPr>
              <w:t xml:space="preserve">t with </w:t>
            </w:r>
            <w:r w:rsidRPr="00393582">
              <w:rPr>
                <w:rFonts w:asciiTheme="majorHAnsi" w:hAnsiTheme="majorHAnsi" w:cstheme="majorHAnsi"/>
                <w:b w:val="0"/>
                <w:bCs/>
                <w:szCs w:val="18"/>
              </w:rPr>
              <w:t>non-PMI-PortIndication</w:t>
            </w:r>
          </w:p>
        </w:tc>
        <w:tc>
          <w:tcPr>
            <w:tcW w:w="3420" w:type="dxa"/>
            <w:shd w:val="clear" w:color="auto" w:fill="auto"/>
          </w:tcPr>
          <w:p w14:paraId="66F71757" w14:textId="77777777" w:rsidR="00FA5DAE" w:rsidRPr="009304A3" w:rsidRDefault="00FA5DAE" w:rsidP="00FA5DAE">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CSI-ReportConfig with the higher layer parameter reportQuantity set to 'cri-RI-CQI'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non-PMI-PortIndication</w:t>
            </w:r>
            <w:r>
              <w:rPr>
                <w:rFonts w:asciiTheme="majorHAnsi" w:hAnsiTheme="majorHAnsi" w:cstheme="majorHAnsi"/>
                <w:szCs w:val="18"/>
              </w:rPr>
              <w:t xml:space="preserve"> configured</w:t>
            </w:r>
          </w:p>
        </w:tc>
        <w:tc>
          <w:tcPr>
            <w:tcW w:w="900" w:type="dxa"/>
            <w:shd w:val="clear" w:color="auto" w:fill="auto"/>
          </w:tcPr>
          <w:p w14:paraId="30474843" w14:textId="77777777" w:rsidR="00FA5DAE" w:rsidRPr="009304A3" w:rsidRDefault="00FA5DAE" w:rsidP="00FA5DAE">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39ABFC25"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15F4EE10" w14:textId="77777777" w:rsidR="00FA5DAE" w:rsidRPr="009304A3" w:rsidRDefault="00FA5DAE" w:rsidP="00FA5DAE">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705D8E63" w14:textId="77777777" w:rsidR="00FA5DAE" w:rsidRPr="009304A3" w:rsidRDefault="00FA5DAE" w:rsidP="00FA5DAE">
            <w:pPr>
              <w:pStyle w:val="TAN"/>
              <w:ind w:left="0" w:firstLine="0"/>
              <w:rPr>
                <w:rFonts w:asciiTheme="majorHAnsi" w:hAnsiTheme="majorHAnsi" w:cstheme="majorHAnsi"/>
                <w:bCs/>
                <w:szCs w:val="18"/>
                <w:lang w:eastAsia="ja-JP"/>
              </w:rPr>
            </w:pPr>
          </w:p>
        </w:tc>
        <w:tc>
          <w:tcPr>
            <w:tcW w:w="810" w:type="dxa"/>
            <w:shd w:val="clear" w:color="auto" w:fill="auto"/>
          </w:tcPr>
          <w:p w14:paraId="502C5D1B" w14:textId="77777777" w:rsidR="00FA5DAE" w:rsidRPr="009304A3" w:rsidRDefault="00FA5DAE" w:rsidP="00FA5DAE">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50FCB970"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0A62D55B"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0C9FCB78"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694D720A" w14:textId="77777777" w:rsidR="00FA5DAE" w:rsidRPr="009304A3" w:rsidRDefault="00FA5DAE" w:rsidP="00FA5DAE">
            <w:pPr>
              <w:pStyle w:val="TAH"/>
              <w:jc w:val="left"/>
              <w:rPr>
                <w:rFonts w:asciiTheme="majorHAnsi" w:hAnsiTheme="majorHAnsi" w:cstheme="majorHAnsi"/>
                <w:b w:val="0"/>
                <w:bCs/>
                <w:szCs w:val="18"/>
              </w:rPr>
            </w:pPr>
          </w:p>
        </w:tc>
        <w:tc>
          <w:tcPr>
            <w:tcW w:w="3577" w:type="dxa"/>
            <w:shd w:val="clear" w:color="auto" w:fill="auto"/>
          </w:tcPr>
          <w:p w14:paraId="5B1CD35B" w14:textId="77777777" w:rsidR="00FA5DAE"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7BE52F35" w14:textId="77777777" w:rsidR="00FA5DAE" w:rsidRPr="009304A3" w:rsidRDefault="00FA5DAE" w:rsidP="00FA5DAE">
            <w:pPr>
              <w:pStyle w:val="TAH"/>
              <w:jc w:val="left"/>
              <w:rPr>
                <w:rFonts w:asciiTheme="majorHAnsi" w:hAnsiTheme="majorHAnsi" w:cstheme="majorHAnsi"/>
                <w:b w:val="0"/>
                <w:bCs/>
                <w:szCs w:val="18"/>
              </w:rPr>
            </w:pPr>
          </w:p>
        </w:tc>
      </w:tr>
      <w:tr w:rsidR="00FA5DAE" w:rsidRPr="006D34C8" w14:paraId="5CC93A60" w14:textId="77777777" w:rsidTr="00FA5DAE">
        <w:trPr>
          <w:trHeight w:val="719"/>
        </w:trPr>
        <w:tc>
          <w:tcPr>
            <w:tcW w:w="985" w:type="dxa"/>
            <w:shd w:val="clear" w:color="auto" w:fill="auto"/>
          </w:tcPr>
          <w:p w14:paraId="1A610007"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164ACD95"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7b</w:t>
            </w:r>
          </w:p>
        </w:tc>
        <w:tc>
          <w:tcPr>
            <w:tcW w:w="3060" w:type="dxa"/>
            <w:shd w:val="clear" w:color="auto" w:fill="auto"/>
          </w:tcPr>
          <w:p w14:paraId="4EBD9A14" w14:textId="77777777" w:rsidR="00FA5DAE" w:rsidRPr="009304A3" w:rsidRDefault="00FA5DAE" w:rsidP="00FA5DAE">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Pr="00393582">
              <w:rPr>
                <w:rFonts w:asciiTheme="majorHAnsi" w:hAnsiTheme="majorHAnsi" w:cstheme="majorHAnsi"/>
                <w:b w:val="0"/>
                <w:bCs/>
                <w:szCs w:val="18"/>
              </w:rPr>
              <w:t>'cri-RI-CQI' repor</w:t>
            </w:r>
            <w:r>
              <w:rPr>
                <w:rFonts w:asciiTheme="majorHAnsi" w:hAnsiTheme="majorHAnsi" w:cstheme="majorHAnsi"/>
                <w:b w:val="0"/>
                <w:bCs/>
                <w:szCs w:val="18"/>
              </w:rPr>
              <w:t>t</w:t>
            </w:r>
          </w:p>
        </w:tc>
        <w:tc>
          <w:tcPr>
            <w:tcW w:w="3420" w:type="dxa"/>
            <w:shd w:val="clear" w:color="auto" w:fill="auto"/>
          </w:tcPr>
          <w:p w14:paraId="5ACCE002" w14:textId="77777777" w:rsidR="00FA5DAE" w:rsidRPr="00925B3B" w:rsidRDefault="00FA5DAE" w:rsidP="00FA5DAE">
            <w:pPr>
              <w:pStyle w:val="Default"/>
              <w:rPr>
                <w:sz w:val="18"/>
                <w:szCs w:val="18"/>
              </w:rPr>
            </w:pPr>
            <w:r>
              <w:rPr>
                <w:sz w:val="18"/>
                <w:szCs w:val="18"/>
              </w:rPr>
              <w:t xml:space="preserve">A list of supported combinations, each combination is {Max # of Tx ports in one resource, Max # of resources and total # of Tx ports} across all CCs simultaneously. </w:t>
            </w:r>
          </w:p>
        </w:tc>
        <w:tc>
          <w:tcPr>
            <w:tcW w:w="900" w:type="dxa"/>
            <w:shd w:val="clear" w:color="auto" w:fill="auto"/>
          </w:tcPr>
          <w:p w14:paraId="00BA9867" w14:textId="77777777" w:rsidR="00FA5DAE" w:rsidRPr="009304A3" w:rsidRDefault="00FA5DAE" w:rsidP="00FA5DAE">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11755B92"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5E46B3B3" w14:textId="77777777" w:rsidR="00FA5DAE" w:rsidRPr="009304A3" w:rsidRDefault="00FA5DAE" w:rsidP="00FA5DAE">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5968C031" w14:textId="77777777" w:rsidR="00FA5DAE" w:rsidRPr="009304A3" w:rsidRDefault="00FA5DAE" w:rsidP="00FA5DAE">
            <w:pPr>
              <w:pStyle w:val="TAN"/>
              <w:ind w:left="0" w:firstLine="0"/>
              <w:rPr>
                <w:rFonts w:asciiTheme="majorHAnsi" w:hAnsiTheme="majorHAnsi" w:cstheme="majorHAnsi"/>
                <w:bCs/>
                <w:szCs w:val="18"/>
                <w:lang w:eastAsia="ja-JP"/>
              </w:rPr>
            </w:pPr>
          </w:p>
        </w:tc>
        <w:tc>
          <w:tcPr>
            <w:tcW w:w="810" w:type="dxa"/>
            <w:shd w:val="clear" w:color="auto" w:fill="auto"/>
          </w:tcPr>
          <w:p w14:paraId="22A1F803" w14:textId="77777777" w:rsidR="00FA5DAE" w:rsidRPr="009304A3" w:rsidRDefault="00FA5DAE" w:rsidP="00FA5DAE">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3AB44742"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311E8359"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7AA1B509" w14:textId="77777777" w:rsidR="00FA5DAE" w:rsidRPr="009304A3"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28AB13F4" w14:textId="77777777" w:rsidR="00FA5DAE" w:rsidRPr="009304A3" w:rsidRDefault="00FA5DAE" w:rsidP="00FA5DAE">
            <w:pPr>
              <w:pStyle w:val="TAH"/>
              <w:jc w:val="left"/>
              <w:rPr>
                <w:rFonts w:asciiTheme="majorHAnsi" w:hAnsiTheme="majorHAnsi" w:cstheme="majorHAnsi"/>
                <w:b w:val="0"/>
                <w:bCs/>
                <w:szCs w:val="18"/>
              </w:rPr>
            </w:pPr>
          </w:p>
        </w:tc>
        <w:tc>
          <w:tcPr>
            <w:tcW w:w="3577" w:type="dxa"/>
            <w:shd w:val="clear" w:color="auto" w:fill="auto"/>
          </w:tcPr>
          <w:p w14:paraId="462950E1" w14:textId="77777777" w:rsidR="00FA5DAE" w:rsidRDefault="00FA5DAE" w:rsidP="00FA5DAE">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3A10AE64" w14:textId="77777777" w:rsidR="00FA5DAE" w:rsidRDefault="00FA5DAE" w:rsidP="00FA5DAE">
            <w:pPr>
              <w:jc w:val="center"/>
            </w:pPr>
          </w:p>
          <w:p w14:paraId="2CFF0653" w14:textId="77777777" w:rsidR="00FA5DAE" w:rsidRDefault="00FA5DAE" w:rsidP="00FA5DAE">
            <w:pPr>
              <w:pStyle w:val="Default"/>
              <w:rPr>
                <w:sz w:val="18"/>
                <w:szCs w:val="18"/>
              </w:rPr>
            </w:pPr>
            <w:r>
              <w:rPr>
                <w:sz w:val="18"/>
                <w:szCs w:val="18"/>
              </w:rPr>
              <w:t xml:space="preserve">Maximum size of the list is 16. </w:t>
            </w:r>
          </w:p>
          <w:p w14:paraId="4EA26961" w14:textId="77777777" w:rsidR="00FA5DAE" w:rsidRDefault="00FA5DAE" w:rsidP="00FA5DAE">
            <w:pPr>
              <w:pStyle w:val="Default"/>
              <w:rPr>
                <w:sz w:val="18"/>
                <w:szCs w:val="18"/>
              </w:rPr>
            </w:pPr>
            <w:r>
              <w:rPr>
                <w:sz w:val="18"/>
                <w:szCs w:val="18"/>
              </w:rPr>
              <w:t xml:space="preserve">the candidate values for the max # of Tx port in one resource is </w:t>
            </w:r>
          </w:p>
          <w:p w14:paraId="47B1962A" w14:textId="77777777" w:rsidR="00FA5DAE" w:rsidRDefault="00FA5DAE" w:rsidP="00FA5DAE">
            <w:pPr>
              <w:pStyle w:val="Default"/>
              <w:rPr>
                <w:sz w:val="18"/>
                <w:szCs w:val="18"/>
              </w:rPr>
            </w:pPr>
            <w:r>
              <w:rPr>
                <w:sz w:val="18"/>
                <w:szCs w:val="18"/>
              </w:rPr>
              <w:t xml:space="preserve">{2, 4, 8} </w:t>
            </w:r>
          </w:p>
          <w:p w14:paraId="02DAA0A1" w14:textId="77777777" w:rsidR="00FA5DAE" w:rsidRDefault="00FA5DAE" w:rsidP="00FA5DAE">
            <w:pPr>
              <w:pStyle w:val="Default"/>
              <w:rPr>
                <w:sz w:val="18"/>
                <w:szCs w:val="18"/>
              </w:rPr>
            </w:pPr>
            <w:r>
              <w:rPr>
                <w:sz w:val="18"/>
                <w:szCs w:val="18"/>
              </w:rPr>
              <w:t xml:space="preserve">The candidate value set of the max # of resources is: </w:t>
            </w:r>
          </w:p>
          <w:p w14:paraId="1850EC06" w14:textId="77777777" w:rsidR="00FA5DAE" w:rsidRDefault="00FA5DAE" w:rsidP="00FA5DAE">
            <w:pPr>
              <w:pStyle w:val="Default"/>
              <w:rPr>
                <w:sz w:val="18"/>
                <w:szCs w:val="18"/>
              </w:rPr>
            </w:pPr>
            <w:r>
              <w:rPr>
                <w:sz w:val="18"/>
                <w:szCs w:val="18"/>
              </w:rPr>
              <w:t xml:space="preserve">{from 1 to 64} </w:t>
            </w:r>
          </w:p>
          <w:p w14:paraId="737B6A1C" w14:textId="77777777" w:rsidR="00FA5DAE" w:rsidRDefault="00FA5DAE" w:rsidP="00FA5DAE">
            <w:pPr>
              <w:pStyle w:val="Default"/>
              <w:rPr>
                <w:sz w:val="18"/>
                <w:szCs w:val="18"/>
              </w:rPr>
            </w:pPr>
            <w:r>
              <w:rPr>
                <w:sz w:val="18"/>
                <w:szCs w:val="18"/>
              </w:rPr>
              <w:t xml:space="preserve">The candidate value set of total # of ports (including both channel and NZP-CSI-RS based interference measurement) is: </w:t>
            </w:r>
          </w:p>
          <w:p w14:paraId="60A2B366" w14:textId="77777777" w:rsidR="00FA5DAE" w:rsidRPr="00EA18F1" w:rsidRDefault="00FA5DAE" w:rsidP="00FA5DAE">
            <w:r w:rsidRPr="00A952ED">
              <w:rPr>
                <w:rFonts w:ascii="Arial" w:eastAsia="MS Mincho" w:hAnsi="Arial" w:cs="Arial"/>
                <w:color w:val="000000"/>
                <w:sz w:val="18"/>
                <w:szCs w:val="18"/>
                <w:lang w:eastAsia="ja-JP"/>
              </w:rPr>
              <w:t>{from 2 to 256}</w:t>
            </w:r>
            <w:r>
              <w:rPr>
                <w:sz w:val="18"/>
                <w:szCs w:val="18"/>
              </w:rPr>
              <w:t xml:space="preserve"> </w:t>
            </w:r>
          </w:p>
        </w:tc>
      </w:tr>
    </w:tbl>
    <w:p w14:paraId="3A104761" w14:textId="1D8F34AC" w:rsidR="00FA5DAE" w:rsidRDefault="00FA5DAE" w:rsidP="00FA5DAE">
      <w:pPr>
        <w:pStyle w:val="0Maintext"/>
        <w:spacing w:after="120" w:afterAutospacing="0" w:line="240" w:lineRule="auto"/>
        <w:rPr>
          <w:b/>
          <w:bCs/>
        </w:rPr>
      </w:pPr>
    </w:p>
    <w:p w14:paraId="5AD683A7" w14:textId="3F9F058C" w:rsidR="00104A42" w:rsidRDefault="00104A42" w:rsidP="00FA5DAE">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Pr>
          <w:rFonts w:ascii="Times New Roman" w:eastAsia="Malgun Gothic" w:hAnsi="Times New Roman"/>
          <w:kern w:val="0"/>
          <w:sz w:val="36"/>
          <w:szCs w:val="36"/>
        </w:rPr>
        <w:t xml:space="preserve">Rel-16 eMIMO </w:t>
      </w:r>
      <w:r w:rsidR="005601FE">
        <w:rPr>
          <w:rFonts w:ascii="Times New Roman" w:eastAsia="Malgun Gothic" w:hAnsi="Times New Roman"/>
          <w:kern w:val="0"/>
          <w:sz w:val="36"/>
          <w:szCs w:val="36"/>
        </w:rPr>
        <w:t>Features</w:t>
      </w:r>
      <w:r>
        <w:rPr>
          <w:rFonts w:ascii="Times New Roman" w:eastAsia="Malgun Gothic" w:hAnsi="Times New Roman"/>
          <w:kern w:val="0"/>
          <w:sz w:val="36"/>
          <w:szCs w:val="36"/>
        </w:rPr>
        <w:t xml:space="preserve"> </w:t>
      </w:r>
    </w:p>
    <w:p w14:paraId="29FC59D6" w14:textId="77D7E364" w:rsidR="00970D06" w:rsidRDefault="004954C2" w:rsidP="005228DB">
      <w:pPr>
        <w:pStyle w:val="Heading2"/>
        <w:spacing w:after="120" w:line="240" w:lineRule="auto"/>
        <w:rPr>
          <w:rFonts w:ascii="Times New Roman" w:hAnsi="Times New Roman"/>
          <w:b/>
          <w:bCs/>
        </w:rPr>
      </w:pPr>
      <w:r>
        <w:rPr>
          <w:rFonts w:ascii="Times New Roman" w:hAnsi="Times New Roman"/>
          <w:b/>
          <w:bCs/>
        </w:rPr>
        <w:t>3</w:t>
      </w:r>
      <w:r w:rsidR="005228DB">
        <w:rPr>
          <w:rFonts w:ascii="Times New Roman" w:hAnsi="Times New Roman"/>
          <w:b/>
          <w:bCs/>
        </w:rPr>
        <w:t xml:space="preserve">.1 </w:t>
      </w:r>
      <w:r w:rsidR="00383C12">
        <w:rPr>
          <w:rFonts w:ascii="Times New Roman" w:hAnsi="Times New Roman"/>
          <w:b/>
          <w:bCs/>
        </w:rPr>
        <w:t xml:space="preserve">multi-DCI multi-TRP HARQ scheduling </w:t>
      </w:r>
    </w:p>
    <w:p w14:paraId="5607E3A9" w14:textId="77777777" w:rsidR="005228DB" w:rsidRDefault="005228DB" w:rsidP="005228DB">
      <w:pPr>
        <w:rPr>
          <w:sz w:val="20"/>
          <w:szCs w:val="20"/>
        </w:rPr>
      </w:pPr>
      <w:r w:rsidRPr="0076598D">
        <w:rPr>
          <w:sz w:val="20"/>
          <w:szCs w:val="20"/>
        </w:rPr>
        <w:t xml:space="preserve">For </w:t>
      </w:r>
      <w:r>
        <w:rPr>
          <w:sz w:val="20"/>
          <w:szCs w:val="20"/>
        </w:rPr>
        <w:t xml:space="preserve">multi-DCI multi-TRP operation, one of the most feasible UE implementation is to use CA architecture to support multi-DCI multi-TRP, i.e., PDSCH reception of each TRP is handled by independent CC. Current multi-DCI multi-TRP design allows the HARQ retransmission to be scheduled by a different TRP, i.e., CORESETPoolIndex. In NR CA, there is no requirement, or the gNB is not allowed to schedule HARQ reception in one CC that is a retransmission of the HARQ process in another CC. In other words, in the current NR-CA operation/implementation, UE is not expected to combine HARQ processes from two different CCs to decode a TB. Figure below further illustrates the problem </w:t>
      </w:r>
    </w:p>
    <w:p w14:paraId="07B5AB21" w14:textId="77777777" w:rsidR="005228DB" w:rsidRDefault="005228DB" w:rsidP="005228DB">
      <w:pPr>
        <w:rPr>
          <w:sz w:val="20"/>
          <w:szCs w:val="20"/>
        </w:rPr>
      </w:pPr>
    </w:p>
    <w:p w14:paraId="5F72D792" w14:textId="77777777" w:rsidR="005228DB" w:rsidRDefault="005228DB" w:rsidP="00C24E62">
      <w:pPr>
        <w:keepNext/>
        <w:jc w:val="center"/>
      </w:pPr>
      <w:r>
        <w:rPr>
          <w:noProof/>
          <w:sz w:val="20"/>
          <w:szCs w:val="20"/>
        </w:rPr>
        <w:drawing>
          <wp:inline distT="0" distB="0" distL="0" distR="0" wp14:anchorId="6F1C9802" wp14:editId="37007D36">
            <wp:extent cx="5727700" cy="17487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1-01-11 at 10.08.21 AM.png"/>
                    <pic:cNvPicPr/>
                  </pic:nvPicPr>
                  <pic:blipFill>
                    <a:blip r:embed="rId13">
                      <a:extLst>
                        <a:ext uri="{28A0092B-C50C-407E-A947-70E740481C1C}">
                          <a14:useLocalDpi xmlns:a14="http://schemas.microsoft.com/office/drawing/2010/main" val="0"/>
                        </a:ext>
                      </a:extLst>
                    </a:blip>
                    <a:stretch>
                      <a:fillRect/>
                    </a:stretch>
                  </pic:blipFill>
                  <pic:spPr>
                    <a:xfrm>
                      <a:off x="0" y="0"/>
                      <a:ext cx="5727700" cy="1748790"/>
                    </a:xfrm>
                    <a:prstGeom prst="rect">
                      <a:avLst/>
                    </a:prstGeom>
                  </pic:spPr>
                </pic:pic>
              </a:graphicData>
            </a:graphic>
          </wp:inline>
        </w:drawing>
      </w:r>
    </w:p>
    <w:p w14:paraId="53C4D9EC" w14:textId="77777777" w:rsidR="005228DB" w:rsidRPr="006D13ED" w:rsidRDefault="005228DB" w:rsidP="00C24E62">
      <w:pPr>
        <w:pStyle w:val="Caption"/>
        <w:jc w:val="center"/>
        <w:rPr>
          <w:sz w:val="20"/>
          <w:szCs w:val="20"/>
        </w:rPr>
      </w:pPr>
      <w:r w:rsidRPr="006D13ED">
        <w:rPr>
          <w:sz w:val="20"/>
          <w:szCs w:val="20"/>
        </w:rPr>
        <w:t xml:space="preserve">Figure </w:t>
      </w:r>
      <w:r w:rsidRPr="006D13ED">
        <w:rPr>
          <w:sz w:val="20"/>
          <w:szCs w:val="20"/>
        </w:rPr>
        <w:fldChar w:fldCharType="begin"/>
      </w:r>
      <w:r w:rsidRPr="006D13ED">
        <w:rPr>
          <w:sz w:val="20"/>
          <w:szCs w:val="20"/>
        </w:rPr>
        <w:instrText xml:space="preserve"> SEQ Figure \* ARABIC </w:instrText>
      </w:r>
      <w:r w:rsidRPr="006D13ED">
        <w:rPr>
          <w:sz w:val="20"/>
          <w:szCs w:val="20"/>
        </w:rPr>
        <w:fldChar w:fldCharType="separate"/>
      </w:r>
      <w:r w:rsidRPr="006D13ED">
        <w:rPr>
          <w:noProof/>
          <w:sz w:val="20"/>
          <w:szCs w:val="20"/>
        </w:rPr>
        <w:t>1</w:t>
      </w:r>
      <w:r w:rsidRPr="006D13ED">
        <w:rPr>
          <w:sz w:val="20"/>
          <w:szCs w:val="20"/>
        </w:rPr>
        <w:fldChar w:fldCharType="end"/>
      </w:r>
      <w:r w:rsidRPr="006D13ED">
        <w:rPr>
          <w:sz w:val="20"/>
          <w:szCs w:val="20"/>
        </w:rPr>
        <w:t xml:space="preserve"> multi-DCI multi-</w:t>
      </w:r>
      <w:r w:rsidRPr="006D13ED">
        <w:rPr>
          <w:noProof/>
          <w:sz w:val="20"/>
          <w:szCs w:val="20"/>
        </w:rPr>
        <w:t>TRP HARQ trasnmission scheduled by different TRP</w:t>
      </w:r>
    </w:p>
    <w:p w14:paraId="41E9236D" w14:textId="77777777" w:rsidR="005228DB" w:rsidRDefault="005228DB" w:rsidP="005228DB">
      <w:pPr>
        <w:rPr>
          <w:sz w:val="20"/>
          <w:szCs w:val="20"/>
        </w:rPr>
      </w:pPr>
      <w:r>
        <w:rPr>
          <w:sz w:val="20"/>
          <w:szCs w:val="20"/>
        </w:rPr>
        <w:t xml:space="preserve">As an example illustrated in Figure 1, for HARQ process X, initially TRP0 (CORESETPoolIndex = 0) schedules a new transmission. Later, for the same HARQ process X, TRP1 (CORESETPoolIndex = 1) schedules a retransmission by indicating the same HARQ process ID and the same NDI. When UE uses CA architecture to support multi-DCI multi-TRP, this requires UE to obtain the LLR buffer from TRP0 (CC0) to be used for combining for the PDSCH processing in TRP1 (CC1) which is never required in the current CA design. This can put unnecessary complexity on the UE implementation especially considering the amount of LLR buffer needed to be exchanged between different CCs at high data rate. </w:t>
      </w:r>
    </w:p>
    <w:p w14:paraId="2800EDA2" w14:textId="77777777" w:rsidR="005228DB" w:rsidRDefault="005228DB" w:rsidP="005228DB">
      <w:pPr>
        <w:rPr>
          <w:sz w:val="20"/>
          <w:szCs w:val="20"/>
        </w:rPr>
      </w:pPr>
    </w:p>
    <w:p w14:paraId="46A91BF2" w14:textId="77777777" w:rsidR="005228DB" w:rsidRDefault="005228DB" w:rsidP="005228DB">
      <w:pPr>
        <w:rPr>
          <w:sz w:val="20"/>
          <w:szCs w:val="20"/>
        </w:rPr>
      </w:pPr>
      <w:r>
        <w:rPr>
          <w:sz w:val="20"/>
          <w:szCs w:val="20"/>
        </w:rPr>
        <w:t xml:space="preserve">Based on the above explanation, it is important that, at least for some UE that is capable of multi-DCI multi-TRP, we do not mandate UE to support HARQ retransmission scheduled by different TRP. In terms of the detailed solution, we are very flexible, either (1) introduce as new, or existing, UE capability or (2) modifying the specification </w:t>
      </w:r>
    </w:p>
    <w:p w14:paraId="60A1E050" w14:textId="77777777" w:rsidR="005228DB" w:rsidRDefault="005228DB" w:rsidP="005228DB">
      <w:pPr>
        <w:rPr>
          <w:sz w:val="20"/>
          <w:szCs w:val="20"/>
        </w:rPr>
      </w:pPr>
    </w:p>
    <w:p w14:paraId="3D274F41" w14:textId="736A3E8C" w:rsidR="005228DB" w:rsidRPr="008E2878" w:rsidRDefault="005228DB" w:rsidP="005228DB">
      <w:pPr>
        <w:pStyle w:val="0Maintext"/>
        <w:spacing w:after="120" w:afterAutospacing="0" w:line="240" w:lineRule="auto"/>
        <w:ind w:firstLine="0"/>
        <w:rPr>
          <w:rFonts w:cs="Times New Roman"/>
          <w:b/>
          <w:bCs/>
          <w:i/>
          <w:iCs/>
          <w:lang w:eastAsia="zh-CN"/>
        </w:rPr>
      </w:pPr>
      <w:r w:rsidRPr="008E2878">
        <w:rPr>
          <w:rFonts w:cs="Times New Roman"/>
          <w:b/>
          <w:bCs/>
          <w:i/>
          <w:iCs/>
          <w:lang w:eastAsia="zh-CN"/>
        </w:rPr>
        <w:t xml:space="preserve">Proposal </w:t>
      </w:r>
      <w:r w:rsidR="004954C2">
        <w:rPr>
          <w:rFonts w:cs="Times New Roman"/>
          <w:b/>
          <w:bCs/>
          <w:i/>
          <w:iCs/>
          <w:lang w:eastAsia="zh-CN"/>
        </w:rPr>
        <w:t>3</w:t>
      </w:r>
      <w:r w:rsidR="009E798C" w:rsidRPr="008E2878">
        <w:rPr>
          <w:rFonts w:cs="Times New Roman"/>
          <w:b/>
          <w:bCs/>
          <w:i/>
          <w:iCs/>
          <w:lang w:eastAsia="zh-CN"/>
        </w:rPr>
        <w:t>-1</w:t>
      </w:r>
      <w:r w:rsidRPr="008E2878">
        <w:rPr>
          <w:rFonts w:cs="Times New Roman"/>
          <w:b/>
          <w:bCs/>
          <w:i/>
          <w:iCs/>
          <w:lang w:eastAsia="zh-CN"/>
        </w:rPr>
        <w:t>: At least, for some UEs that support multi-DCI multi-TRP, those UEs are not mandated to support PDSCH retransmission scheduled by different TRP. Detailed solutions can be further discussed, including</w:t>
      </w:r>
    </w:p>
    <w:p w14:paraId="5B9B0BD7" w14:textId="269AD503" w:rsidR="007A2771" w:rsidRPr="008E2878" w:rsidRDefault="005228DB" w:rsidP="005228DB">
      <w:pPr>
        <w:pStyle w:val="0Maintext"/>
        <w:numPr>
          <w:ilvl w:val="0"/>
          <w:numId w:val="43"/>
        </w:numPr>
        <w:spacing w:after="120" w:afterAutospacing="0" w:line="240" w:lineRule="auto"/>
        <w:rPr>
          <w:rFonts w:cs="Times New Roman"/>
          <w:b/>
          <w:i/>
          <w:lang w:eastAsia="zh-CN"/>
        </w:rPr>
      </w:pPr>
      <w:r w:rsidRPr="008E2878">
        <w:rPr>
          <w:rFonts w:cs="Times New Roman"/>
          <w:b/>
          <w:i/>
          <w:lang w:eastAsia="zh-CN"/>
        </w:rPr>
        <w:t xml:space="preserve">Introduce a new </w:t>
      </w:r>
      <w:r w:rsidR="007A2771" w:rsidRPr="008E2878">
        <w:rPr>
          <w:rFonts w:cs="Times New Roman"/>
          <w:b/>
          <w:i/>
          <w:lang w:eastAsia="zh-CN"/>
        </w:rPr>
        <w:t>UE capability</w:t>
      </w:r>
    </w:p>
    <w:tbl>
      <w:tblPr>
        <w:tblpPr w:leftFromText="180" w:rightFromText="180" w:vertAnchor="text" w:horzAnchor="margin" w:tblpY="176"/>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0"/>
        <w:gridCol w:w="3060"/>
        <w:gridCol w:w="3420"/>
        <w:gridCol w:w="900"/>
        <w:gridCol w:w="1170"/>
        <w:gridCol w:w="1970"/>
        <w:gridCol w:w="1530"/>
        <w:gridCol w:w="810"/>
        <w:gridCol w:w="1090"/>
        <w:gridCol w:w="990"/>
        <w:gridCol w:w="1620"/>
        <w:gridCol w:w="630"/>
        <w:gridCol w:w="3577"/>
      </w:tblGrid>
      <w:tr w:rsidR="008D659B" w:rsidRPr="008E2878" w14:paraId="2B02AC49" w14:textId="77777777" w:rsidTr="008E2878">
        <w:trPr>
          <w:trHeight w:val="20"/>
        </w:trPr>
        <w:tc>
          <w:tcPr>
            <w:tcW w:w="895" w:type="dxa"/>
            <w:shd w:val="clear" w:color="auto" w:fill="auto"/>
          </w:tcPr>
          <w:p w14:paraId="7144DEF5"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Features</w:t>
            </w:r>
          </w:p>
        </w:tc>
        <w:tc>
          <w:tcPr>
            <w:tcW w:w="810" w:type="dxa"/>
            <w:shd w:val="clear" w:color="auto" w:fill="auto"/>
          </w:tcPr>
          <w:p w14:paraId="7A2A630C"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Index</w:t>
            </w:r>
          </w:p>
        </w:tc>
        <w:tc>
          <w:tcPr>
            <w:tcW w:w="3060" w:type="dxa"/>
            <w:shd w:val="clear" w:color="auto" w:fill="auto"/>
          </w:tcPr>
          <w:p w14:paraId="4726C1EA"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Feature group</w:t>
            </w:r>
          </w:p>
        </w:tc>
        <w:tc>
          <w:tcPr>
            <w:tcW w:w="3420" w:type="dxa"/>
            <w:shd w:val="clear" w:color="auto" w:fill="auto"/>
          </w:tcPr>
          <w:p w14:paraId="34E9FFE8"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Components</w:t>
            </w:r>
          </w:p>
        </w:tc>
        <w:tc>
          <w:tcPr>
            <w:tcW w:w="900" w:type="dxa"/>
            <w:shd w:val="clear" w:color="auto" w:fill="auto"/>
          </w:tcPr>
          <w:p w14:paraId="100B2F37"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Prerequisite feature groups</w:t>
            </w:r>
          </w:p>
        </w:tc>
        <w:tc>
          <w:tcPr>
            <w:tcW w:w="1170" w:type="dxa"/>
            <w:shd w:val="clear" w:color="auto" w:fill="auto"/>
          </w:tcPr>
          <w:p w14:paraId="181F12D8"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Need for the gNB to know if the feature is supported</w:t>
            </w:r>
          </w:p>
        </w:tc>
        <w:tc>
          <w:tcPr>
            <w:tcW w:w="1970" w:type="dxa"/>
            <w:shd w:val="clear" w:color="auto" w:fill="auto"/>
          </w:tcPr>
          <w:p w14:paraId="7B22B558" w14:textId="77777777" w:rsidR="008D659B" w:rsidRPr="008E2878" w:rsidRDefault="008D659B" w:rsidP="002D2D9B">
            <w:pPr>
              <w:pStyle w:val="TAH"/>
              <w:rPr>
                <w:rFonts w:ascii="Times New Roman" w:hAnsi="Times New Roman"/>
                <w:szCs w:val="18"/>
              </w:rPr>
            </w:pPr>
            <w:r w:rsidRPr="008E2878">
              <w:rPr>
                <w:rFonts w:ascii="Times New Roman" w:eastAsia="Gulim" w:hAnsi="Times New Roman"/>
                <w:color w:val="000000" w:themeColor="text1"/>
                <w:szCs w:val="18"/>
              </w:rPr>
              <w:t xml:space="preserve">Applicable to </w:t>
            </w:r>
            <w:r w:rsidRPr="008E2878">
              <w:rPr>
                <w:rFonts w:ascii="Times New Roman" w:hAnsi="Times New Roman"/>
                <w:color w:val="000000" w:themeColor="text1"/>
                <w:szCs w:val="18"/>
              </w:rPr>
              <w:t>the capability signalling exchange between UEs (V2X WI only)”.</w:t>
            </w:r>
          </w:p>
        </w:tc>
        <w:tc>
          <w:tcPr>
            <w:tcW w:w="1530" w:type="dxa"/>
          </w:tcPr>
          <w:p w14:paraId="7D93D8BE" w14:textId="77777777" w:rsidR="008D659B" w:rsidRPr="008E2878" w:rsidRDefault="008D659B" w:rsidP="002D2D9B">
            <w:pPr>
              <w:pStyle w:val="TAN"/>
              <w:ind w:left="0" w:firstLine="0"/>
              <w:rPr>
                <w:rFonts w:ascii="Times New Roman" w:hAnsi="Times New Roman"/>
                <w:b/>
                <w:szCs w:val="18"/>
                <w:lang w:eastAsia="ja-JP"/>
              </w:rPr>
            </w:pPr>
            <w:r w:rsidRPr="008E2878">
              <w:rPr>
                <w:rFonts w:ascii="Times New Roman" w:hAnsi="Times New Roman"/>
                <w:b/>
                <w:szCs w:val="18"/>
                <w:lang w:eastAsia="ja-JP"/>
              </w:rPr>
              <w:t>Consequence if the feature is not supported by the UE</w:t>
            </w:r>
          </w:p>
        </w:tc>
        <w:tc>
          <w:tcPr>
            <w:tcW w:w="810" w:type="dxa"/>
            <w:shd w:val="clear" w:color="auto" w:fill="auto"/>
          </w:tcPr>
          <w:p w14:paraId="2BEEE0E5" w14:textId="77777777" w:rsidR="008D659B" w:rsidRPr="008E2878" w:rsidRDefault="008D659B" w:rsidP="002D2D9B">
            <w:pPr>
              <w:pStyle w:val="TAN"/>
              <w:ind w:left="0" w:firstLine="0"/>
              <w:rPr>
                <w:rFonts w:ascii="Times New Roman" w:hAnsi="Times New Roman"/>
                <w:b/>
                <w:szCs w:val="18"/>
                <w:lang w:eastAsia="ja-JP"/>
              </w:rPr>
            </w:pPr>
            <w:r w:rsidRPr="008E2878">
              <w:rPr>
                <w:rFonts w:ascii="Times New Roman" w:hAnsi="Times New Roman"/>
                <w:b/>
                <w:szCs w:val="18"/>
                <w:lang w:eastAsia="ja-JP"/>
              </w:rPr>
              <w:t>Type</w:t>
            </w:r>
          </w:p>
          <w:p w14:paraId="06366C04" w14:textId="77777777" w:rsidR="008D659B" w:rsidRPr="008E2878" w:rsidRDefault="008D659B" w:rsidP="002D2D9B">
            <w:pPr>
              <w:pStyle w:val="TAN"/>
              <w:ind w:left="0" w:firstLine="0"/>
              <w:rPr>
                <w:rFonts w:ascii="Times New Roman" w:hAnsi="Times New Roman"/>
                <w:b/>
                <w:szCs w:val="18"/>
                <w:lang w:eastAsia="ja-JP"/>
              </w:rPr>
            </w:pPr>
          </w:p>
        </w:tc>
        <w:tc>
          <w:tcPr>
            <w:tcW w:w="1090" w:type="dxa"/>
            <w:shd w:val="clear" w:color="auto" w:fill="auto"/>
          </w:tcPr>
          <w:p w14:paraId="70DA791E"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Need of FDD/TDD differentiation</w:t>
            </w:r>
          </w:p>
        </w:tc>
        <w:tc>
          <w:tcPr>
            <w:tcW w:w="990" w:type="dxa"/>
            <w:shd w:val="clear" w:color="auto" w:fill="auto"/>
          </w:tcPr>
          <w:p w14:paraId="08655F6D"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Need of FR1/FR2 differentiation</w:t>
            </w:r>
          </w:p>
        </w:tc>
        <w:tc>
          <w:tcPr>
            <w:tcW w:w="1620" w:type="dxa"/>
          </w:tcPr>
          <w:p w14:paraId="340A7EE3"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Capability interpretation for mixture of FDD/TDD and/or FR1/FR2</w:t>
            </w:r>
          </w:p>
        </w:tc>
        <w:tc>
          <w:tcPr>
            <w:tcW w:w="630" w:type="dxa"/>
            <w:shd w:val="clear" w:color="auto" w:fill="auto"/>
          </w:tcPr>
          <w:p w14:paraId="11B29D57"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Note</w:t>
            </w:r>
          </w:p>
        </w:tc>
        <w:tc>
          <w:tcPr>
            <w:tcW w:w="3577" w:type="dxa"/>
            <w:shd w:val="clear" w:color="auto" w:fill="auto"/>
          </w:tcPr>
          <w:p w14:paraId="0C4AC20A" w14:textId="77777777" w:rsidR="008D659B" w:rsidRPr="008E2878" w:rsidRDefault="008D659B" w:rsidP="002D2D9B">
            <w:pPr>
              <w:pStyle w:val="TAH"/>
              <w:rPr>
                <w:rFonts w:ascii="Times New Roman" w:hAnsi="Times New Roman"/>
                <w:szCs w:val="18"/>
              </w:rPr>
            </w:pPr>
            <w:r w:rsidRPr="008E2878">
              <w:rPr>
                <w:rFonts w:ascii="Times New Roman" w:hAnsi="Times New Roman"/>
                <w:szCs w:val="18"/>
              </w:rPr>
              <w:t>Mandatory/Optional</w:t>
            </w:r>
          </w:p>
        </w:tc>
      </w:tr>
      <w:tr w:rsidR="008D659B" w:rsidRPr="008E2878" w14:paraId="5505E141" w14:textId="77777777" w:rsidTr="008E2878">
        <w:trPr>
          <w:trHeight w:val="719"/>
        </w:trPr>
        <w:tc>
          <w:tcPr>
            <w:tcW w:w="895" w:type="dxa"/>
            <w:shd w:val="clear" w:color="auto" w:fill="auto"/>
          </w:tcPr>
          <w:p w14:paraId="20983E45" w14:textId="0EE892C7" w:rsidR="008D659B" w:rsidRPr="008E2878" w:rsidRDefault="008D659B" w:rsidP="002D2D9B">
            <w:pPr>
              <w:pStyle w:val="TAH"/>
              <w:jc w:val="left"/>
              <w:rPr>
                <w:rFonts w:ascii="Times New Roman" w:hAnsi="Times New Roman"/>
                <w:b w:val="0"/>
                <w:bCs/>
                <w:szCs w:val="18"/>
              </w:rPr>
            </w:pPr>
          </w:p>
        </w:tc>
        <w:tc>
          <w:tcPr>
            <w:tcW w:w="810" w:type="dxa"/>
            <w:shd w:val="clear" w:color="auto" w:fill="auto"/>
          </w:tcPr>
          <w:p w14:paraId="0B999710" w14:textId="44444898" w:rsidR="008D659B" w:rsidRPr="008E2878" w:rsidRDefault="0015730E" w:rsidP="002D2D9B">
            <w:pPr>
              <w:pStyle w:val="TAH"/>
              <w:jc w:val="left"/>
              <w:rPr>
                <w:rFonts w:ascii="Times New Roman" w:hAnsi="Times New Roman"/>
                <w:b w:val="0"/>
                <w:bCs/>
                <w:szCs w:val="18"/>
              </w:rPr>
            </w:pPr>
            <w:r w:rsidRPr="008E2878">
              <w:rPr>
                <w:rFonts w:ascii="Times New Roman" w:hAnsi="Times New Roman"/>
                <w:b w:val="0"/>
                <w:bCs/>
                <w:szCs w:val="18"/>
              </w:rPr>
              <w:t>16-2a-8</w:t>
            </w:r>
          </w:p>
        </w:tc>
        <w:tc>
          <w:tcPr>
            <w:tcW w:w="3060" w:type="dxa"/>
            <w:shd w:val="clear" w:color="auto" w:fill="auto"/>
          </w:tcPr>
          <w:p w14:paraId="1E450AEB" w14:textId="66BE9333" w:rsidR="008D659B" w:rsidRPr="008E2878" w:rsidRDefault="008D659B" w:rsidP="002D2D9B">
            <w:pPr>
              <w:pStyle w:val="TAH"/>
              <w:jc w:val="left"/>
              <w:rPr>
                <w:rFonts w:ascii="Times New Roman" w:hAnsi="Times New Roman"/>
                <w:b w:val="0"/>
                <w:bCs/>
                <w:szCs w:val="18"/>
              </w:rPr>
            </w:pPr>
            <w:r w:rsidRPr="008E2878">
              <w:rPr>
                <w:rFonts w:ascii="Times New Roman" w:hAnsi="Times New Roman"/>
                <w:b w:val="0"/>
                <w:bCs/>
                <w:szCs w:val="18"/>
              </w:rPr>
              <w:t xml:space="preserve">Support </w:t>
            </w:r>
            <w:r w:rsidR="00EE119E" w:rsidRPr="008E2878">
              <w:rPr>
                <w:rFonts w:ascii="Times New Roman" w:hAnsi="Times New Roman"/>
                <w:b w:val="0"/>
                <w:bCs/>
                <w:szCs w:val="18"/>
              </w:rPr>
              <w:t xml:space="preserve">PDSCH </w:t>
            </w:r>
            <w:r w:rsidR="00536DBF" w:rsidRPr="008E2878">
              <w:rPr>
                <w:rFonts w:ascii="Times New Roman" w:hAnsi="Times New Roman"/>
                <w:b w:val="0"/>
                <w:bCs/>
                <w:szCs w:val="18"/>
              </w:rPr>
              <w:t xml:space="preserve">HARQ </w:t>
            </w:r>
            <w:r w:rsidR="005601FE" w:rsidRPr="008E2878">
              <w:rPr>
                <w:rFonts w:ascii="Times New Roman" w:hAnsi="Times New Roman"/>
                <w:b w:val="0"/>
                <w:bCs/>
                <w:szCs w:val="18"/>
              </w:rPr>
              <w:t>retransmission</w:t>
            </w:r>
            <w:r w:rsidR="00536DBF" w:rsidRPr="008E2878">
              <w:rPr>
                <w:rFonts w:ascii="Times New Roman" w:hAnsi="Times New Roman"/>
                <w:b w:val="0"/>
                <w:bCs/>
                <w:szCs w:val="18"/>
              </w:rPr>
              <w:t xml:space="preserve"> </w:t>
            </w:r>
            <w:r w:rsidR="00EE119E" w:rsidRPr="008E2878">
              <w:rPr>
                <w:rFonts w:ascii="Times New Roman" w:hAnsi="Times New Roman"/>
                <w:b w:val="0"/>
                <w:bCs/>
                <w:szCs w:val="18"/>
              </w:rPr>
              <w:t xml:space="preserve">scheduled by a different TRP (CORESETPoolIndex) for multi-DCI multi-TRP </w:t>
            </w:r>
          </w:p>
        </w:tc>
        <w:tc>
          <w:tcPr>
            <w:tcW w:w="3420" w:type="dxa"/>
            <w:shd w:val="clear" w:color="auto" w:fill="auto"/>
          </w:tcPr>
          <w:p w14:paraId="59C0A57F" w14:textId="2010C98F" w:rsidR="008D659B" w:rsidRPr="008E2878" w:rsidRDefault="00ED1F47" w:rsidP="002D2D9B">
            <w:pPr>
              <w:pStyle w:val="TAL"/>
              <w:rPr>
                <w:rFonts w:ascii="Times New Roman" w:hAnsi="Times New Roman"/>
                <w:b/>
                <w:bCs/>
                <w:szCs w:val="18"/>
              </w:rPr>
            </w:pPr>
            <w:r w:rsidRPr="008E2878">
              <w:rPr>
                <w:rFonts w:ascii="Times New Roman" w:hAnsi="Times New Roman"/>
                <w:szCs w:val="18"/>
              </w:rPr>
              <w:t xml:space="preserve">For multi-DCI multi-TRP operation, UE supports the PDSCH HARQ </w:t>
            </w:r>
            <w:r w:rsidR="005601FE" w:rsidRPr="008E2878">
              <w:rPr>
                <w:rFonts w:ascii="Times New Roman" w:hAnsi="Times New Roman"/>
                <w:szCs w:val="18"/>
              </w:rPr>
              <w:t>retransmission</w:t>
            </w:r>
            <w:r w:rsidRPr="008E2878">
              <w:rPr>
                <w:rFonts w:ascii="Times New Roman" w:hAnsi="Times New Roman"/>
                <w:szCs w:val="18"/>
              </w:rPr>
              <w:t xml:space="preserve"> scheduled by a different TRP</w:t>
            </w:r>
            <w:r w:rsidR="0050403C" w:rsidRPr="008E2878">
              <w:rPr>
                <w:rFonts w:ascii="Times New Roman" w:hAnsi="Times New Roman"/>
                <w:szCs w:val="18"/>
              </w:rPr>
              <w:t xml:space="preserve">, i.e., for the same HARQ process ID, DCI from a different CORESETPoolIndex schedules the </w:t>
            </w:r>
            <w:r w:rsidR="00304CDF" w:rsidRPr="008E2878">
              <w:rPr>
                <w:rFonts w:ascii="Times New Roman" w:hAnsi="Times New Roman"/>
                <w:szCs w:val="18"/>
              </w:rPr>
              <w:t>PDSCH</w:t>
            </w:r>
            <w:r w:rsidR="006B31FE" w:rsidRPr="008E2878">
              <w:rPr>
                <w:rFonts w:ascii="Times New Roman" w:hAnsi="Times New Roman"/>
                <w:szCs w:val="18"/>
              </w:rPr>
              <w:t xml:space="preserve"> </w:t>
            </w:r>
            <w:r w:rsidR="0050403C" w:rsidRPr="008E2878">
              <w:rPr>
                <w:rFonts w:ascii="Times New Roman" w:hAnsi="Times New Roman"/>
                <w:szCs w:val="18"/>
              </w:rPr>
              <w:t xml:space="preserve">retransmission, i.e., NDI not flipped. </w:t>
            </w:r>
          </w:p>
        </w:tc>
        <w:tc>
          <w:tcPr>
            <w:tcW w:w="900" w:type="dxa"/>
            <w:shd w:val="clear" w:color="auto" w:fill="auto"/>
          </w:tcPr>
          <w:p w14:paraId="4E99E7F5" w14:textId="1914852D" w:rsidR="008D659B" w:rsidRPr="008E2878" w:rsidRDefault="00767D84" w:rsidP="002D2D9B">
            <w:pPr>
              <w:pStyle w:val="TAH"/>
              <w:jc w:val="left"/>
              <w:rPr>
                <w:rFonts w:ascii="Times New Roman" w:hAnsi="Times New Roman"/>
                <w:b w:val="0"/>
                <w:bCs/>
                <w:szCs w:val="18"/>
              </w:rPr>
            </w:pPr>
            <w:r w:rsidRPr="008E2878">
              <w:rPr>
                <w:rFonts w:ascii="Times New Roman" w:hAnsi="Times New Roman"/>
                <w:b w:val="0"/>
                <w:bCs/>
                <w:szCs w:val="18"/>
              </w:rPr>
              <w:t>16-2a</w:t>
            </w:r>
          </w:p>
        </w:tc>
        <w:tc>
          <w:tcPr>
            <w:tcW w:w="1170" w:type="dxa"/>
            <w:shd w:val="clear" w:color="auto" w:fill="auto"/>
          </w:tcPr>
          <w:p w14:paraId="01646E49" w14:textId="77777777" w:rsidR="008D659B" w:rsidRPr="008E2878" w:rsidRDefault="008D659B" w:rsidP="002D2D9B">
            <w:pPr>
              <w:pStyle w:val="TAH"/>
              <w:jc w:val="left"/>
              <w:rPr>
                <w:rFonts w:ascii="Times New Roman" w:hAnsi="Times New Roman"/>
                <w:b w:val="0"/>
                <w:bCs/>
                <w:szCs w:val="18"/>
              </w:rPr>
            </w:pPr>
            <w:r w:rsidRPr="008E2878">
              <w:rPr>
                <w:rFonts w:ascii="Times New Roman" w:eastAsia="MS Mincho" w:hAnsi="Times New Roman"/>
                <w:b w:val="0"/>
                <w:bCs/>
                <w:iCs/>
                <w:szCs w:val="18"/>
              </w:rPr>
              <w:t>Yes</w:t>
            </w:r>
          </w:p>
        </w:tc>
        <w:tc>
          <w:tcPr>
            <w:tcW w:w="1970" w:type="dxa"/>
            <w:shd w:val="clear" w:color="auto" w:fill="auto"/>
          </w:tcPr>
          <w:p w14:paraId="04E7968D" w14:textId="77777777" w:rsidR="008D659B" w:rsidRPr="008E2878" w:rsidRDefault="008D659B" w:rsidP="002D2D9B">
            <w:pPr>
              <w:pStyle w:val="TAH"/>
              <w:jc w:val="left"/>
              <w:rPr>
                <w:rFonts w:ascii="Times New Roman" w:eastAsia="Gulim" w:hAnsi="Times New Roman"/>
                <w:b w:val="0"/>
                <w:bCs/>
                <w:color w:val="000000" w:themeColor="text1"/>
                <w:szCs w:val="18"/>
              </w:rPr>
            </w:pPr>
            <w:r w:rsidRPr="008E2878">
              <w:rPr>
                <w:rFonts w:ascii="Times New Roman" w:hAnsi="Times New Roman"/>
                <w:b w:val="0"/>
                <w:bCs/>
                <w:szCs w:val="18"/>
              </w:rPr>
              <w:t>N/A</w:t>
            </w:r>
          </w:p>
        </w:tc>
        <w:tc>
          <w:tcPr>
            <w:tcW w:w="1530" w:type="dxa"/>
          </w:tcPr>
          <w:p w14:paraId="43876342" w14:textId="77777777" w:rsidR="008D659B" w:rsidRPr="008E2878" w:rsidRDefault="008D659B" w:rsidP="002D2D9B">
            <w:pPr>
              <w:pStyle w:val="TAN"/>
              <w:ind w:left="0" w:firstLine="0"/>
              <w:rPr>
                <w:rFonts w:ascii="Times New Roman" w:hAnsi="Times New Roman"/>
                <w:bCs/>
                <w:szCs w:val="18"/>
                <w:lang w:eastAsia="ja-JP"/>
              </w:rPr>
            </w:pPr>
          </w:p>
        </w:tc>
        <w:tc>
          <w:tcPr>
            <w:tcW w:w="810" w:type="dxa"/>
            <w:shd w:val="clear" w:color="auto" w:fill="auto"/>
          </w:tcPr>
          <w:p w14:paraId="3BF7BD9E" w14:textId="77777777" w:rsidR="008D659B" w:rsidRPr="008E2878" w:rsidRDefault="008D659B" w:rsidP="002D2D9B">
            <w:pPr>
              <w:pStyle w:val="TAN"/>
              <w:ind w:left="0" w:firstLine="0"/>
              <w:rPr>
                <w:rFonts w:ascii="Times New Roman" w:hAnsi="Times New Roman"/>
                <w:bCs/>
                <w:szCs w:val="18"/>
                <w:lang w:eastAsia="ja-JP"/>
              </w:rPr>
            </w:pPr>
            <w:r w:rsidRPr="008E2878">
              <w:rPr>
                <w:rFonts w:ascii="Times New Roman" w:hAnsi="Times New Roman"/>
                <w:bCs/>
                <w:szCs w:val="18"/>
                <w:lang w:eastAsia="ja-JP"/>
              </w:rPr>
              <w:t>Per UE</w:t>
            </w:r>
          </w:p>
        </w:tc>
        <w:tc>
          <w:tcPr>
            <w:tcW w:w="1090" w:type="dxa"/>
            <w:shd w:val="clear" w:color="auto" w:fill="auto"/>
          </w:tcPr>
          <w:p w14:paraId="2A321A6F" w14:textId="77777777" w:rsidR="008D659B" w:rsidRPr="008E2878" w:rsidRDefault="008D659B" w:rsidP="002D2D9B">
            <w:pPr>
              <w:pStyle w:val="TAH"/>
              <w:jc w:val="left"/>
              <w:rPr>
                <w:rFonts w:ascii="Times New Roman" w:hAnsi="Times New Roman"/>
                <w:b w:val="0"/>
                <w:bCs/>
                <w:szCs w:val="18"/>
              </w:rPr>
            </w:pPr>
            <w:r w:rsidRPr="008E2878">
              <w:rPr>
                <w:rFonts w:ascii="Times New Roman" w:hAnsi="Times New Roman"/>
                <w:b w:val="0"/>
                <w:bCs/>
                <w:szCs w:val="18"/>
              </w:rPr>
              <w:t>N/A</w:t>
            </w:r>
          </w:p>
        </w:tc>
        <w:tc>
          <w:tcPr>
            <w:tcW w:w="990" w:type="dxa"/>
            <w:shd w:val="clear" w:color="auto" w:fill="auto"/>
          </w:tcPr>
          <w:p w14:paraId="5F2CEB77" w14:textId="77777777" w:rsidR="008D659B" w:rsidRPr="008E2878" w:rsidRDefault="008D659B" w:rsidP="002D2D9B">
            <w:pPr>
              <w:pStyle w:val="TAH"/>
              <w:jc w:val="left"/>
              <w:rPr>
                <w:rFonts w:ascii="Times New Roman" w:hAnsi="Times New Roman"/>
                <w:b w:val="0"/>
                <w:bCs/>
                <w:szCs w:val="18"/>
              </w:rPr>
            </w:pPr>
            <w:r w:rsidRPr="008E2878">
              <w:rPr>
                <w:rFonts w:ascii="Times New Roman" w:hAnsi="Times New Roman"/>
                <w:b w:val="0"/>
                <w:bCs/>
                <w:szCs w:val="18"/>
              </w:rPr>
              <w:t xml:space="preserve">N/A </w:t>
            </w:r>
          </w:p>
        </w:tc>
        <w:tc>
          <w:tcPr>
            <w:tcW w:w="1620" w:type="dxa"/>
          </w:tcPr>
          <w:p w14:paraId="59521796" w14:textId="77777777" w:rsidR="008D659B" w:rsidRPr="008E2878" w:rsidRDefault="008D659B" w:rsidP="002D2D9B">
            <w:pPr>
              <w:pStyle w:val="TAH"/>
              <w:jc w:val="left"/>
              <w:rPr>
                <w:rFonts w:ascii="Times New Roman" w:hAnsi="Times New Roman"/>
                <w:b w:val="0"/>
                <w:bCs/>
                <w:szCs w:val="18"/>
              </w:rPr>
            </w:pPr>
            <w:r w:rsidRPr="008E2878">
              <w:rPr>
                <w:rFonts w:ascii="Times New Roman" w:hAnsi="Times New Roman"/>
                <w:b w:val="0"/>
                <w:bCs/>
                <w:szCs w:val="18"/>
              </w:rPr>
              <w:t>N/A</w:t>
            </w:r>
          </w:p>
        </w:tc>
        <w:tc>
          <w:tcPr>
            <w:tcW w:w="630" w:type="dxa"/>
            <w:shd w:val="clear" w:color="auto" w:fill="auto"/>
          </w:tcPr>
          <w:p w14:paraId="3D5FA9C9" w14:textId="77777777" w:rsidR="008D659B" w:rsidRPr="008E2878" w:rsidRDefault="008D659B" w:rsidP="002D2D9B">
            <w:pPr>
              <w:pStyle w:val="TAH"/>
              <w:jc w:val="left"/>
              <w:rPr>
                <w:rFonts w:ascii="Times New Roman" w:hAnsi="Times New Roman"/>
                <w:b w:val="0"/>
                <w:bCs/>
                <w:szCs w:val="18"/>
              </w:rPr>
            </w:pPr>
          </w:p>
        </w:tc>
        <w:tc>
          <w:tcPr>
            <w:tcW w:w="3577" w:type="dxa"/>
            <w:shd w:val="clear" w:color="auto" w:fill="auto"/>
          </w:tcPr>
          <w:p w14:paraId="1A016B20" w14:textId="77777777" w:rsidR="008D659B" w:rsidRPr="008E2878" w:rsidRDefault="008D659B" w:rsidP="002D2D9B">
            <w:pPr>
              <w:pStyle w:val="TAH"/>
              <w:jc w:val="left"/>
              <w:rPr>
                <w:rFonts w:ascii="Times New Roman" w:hAnsi="Times New Roman"/>
                <w:b w:val="0"/>
                <w:bCs/>
                <w:szCs w:val="18"/>
              </w:rPr>
            </w:pPr>
            <w:r w:rsidRPr="008E2878">
              <w:rPr>
                <w:rFonts w:ascii="Times New Roman" w:hAnsi="Times New Roman"/>
                <w:b w:val="0"/>
                <w:bCs/>
                <w:szCs w:val="18"/>
              </w:rPr>
              <w:t>Optional with capability signalling</w:t>
            </w:r>
          </w:p>
          <w:p w14:paraId="43775BB4" w14:textId="77777777" w:rsidR="008D659B" w:rsidRPr="008E2878" w:rsidRDefault="008D659B" w:rsidP="002D2D9B">
            <w:pPr>
              <w:pStyle w:val="TAH"/>
              <w:jc w:val="left"/>
              <w:rPr>
                <w:rFonts w:ascii="Times New Roman" w:hAnsi="Times New Roman"/>
                <w:b w:val="0"/>
                <w:bCs/>
                <w:szCs w:val="18"/>
              </w:rPr>
            </w:pPr>
          </w:p>
        </w:tc>
      </w:tr>
    </w:tbl>
    <w:p w14:paraId="12A58654" w14:textId="77777777" w:rsidR="000E3F05" w:rsidRPr="008E2878" w:rsidRDefault="000E3F05" w:rsidP="000E3F05">
      <w:pPr>
        <w:pStyle w:val="0Maintext"/>
        <w:spacing w:after="120" w:afterAutospacing="0" w:line="240" w:lineRule="auto"/>
        <w:ind w:left="720" w:firstLine="0"/>
        <w:rPr>
          <w:rFonts w:cs="Times New Roman"/>
          <w:b/>
          <w:i/>
          <w:lang w:eastAsia="zh-CN"/>
        </w:rPr>
      </w:pPr>
    </w:p>
    <w:p w14:paraId="28184390" w14:textId="61E46938" w:rsidR="005228DB" w:rsidRPr="008E2878" w:rsidRDefault="00964C61" w:rsidP="005228DB">
      <w:pPr>
        <w:pStyle w:val="0Maintext"/>
        <w:numPr>
          <w:ilvl w:val="0"/>
          <w:numId w:val="43"/>
        </w:numPr>
        <w:spacing w:after="120" w:afterAutospacing="0" w:line="240" w:lineRule="auto"/>
        <w:rPr>
          <w:rFonts w:cs="Times New Roman"/>
          <w:b/>
          <w:i/>
          <w:lang w:eastAsia="zh-CN"/>
        </w:rPr>
      </w:pPr>
      <w:r w:rsidRPr="008E2878">
        <w:rPr>
          <w:rFonts w:cs="Times New Roman"/>
          <w:b/>
          <w:i/>
          <w:lang w:eastAsia="zh-CN"/>
        </w:rPr>
        <w:t>R</w:t>
      </w:r>
      <w:r w:rsidR="005228DB" w:rsidRPr="008E2878">
        <w:rPr>
          <w:rFonts w:cs="Times New Roman"/>
          <w:b/>
          <w:i/>
          <w:lang w:eastAsia="zh-CN"/>
        </w:rPr>
        <w:t>euse existing UE capability</w:t>
      </w:r>
    </w:p>
    <w:p w14:paraId="45E4A1B6" w14:textId="77777777" w:rsidR="005228DB" w:rsidRPr="008E2878" w:rsidRDefault="005228DB" w:rsidP="005228DB">
      <w:pPr>
        <w:pStyle w:val="0Maintext"/>
        <w:numPr>
          <w:ilvl w:val="0"/>
          <w:numId w:val="43"/>
        </w:numPr>
        <w:spacing w:after="120" w:afterAutospacing="0" w:line="240" w:lineRule="auto"/>
        <w:rPr>
          <w:rFonts w:cs="Times New Roman"/>
          <w:b/>
          <w:i/>
          <w:lang w:eastAsia="zh-CN"/>
        </w:rPr>
      </w:pPr>
      <w:r w:rsidRPr="008E2878">
        <w:rPr>
          <w:rFonts w:cs="Times New Roman"/>
          <w:b/>
          <w:i/>
          <w:lang w:eastAsia="zh-CN"/>
        </w:rPr>
        <w:t xml:space="preserve">Modifying the specification </w:t>
      </w:r>
    </w:p>
    <w:p w14:paraId="3497639A" w14:textId="77777777" w:rsidR="005228DB" w:rsidRPr="005228DB" w:rsidRDefault="005228DB" w:rsidP="005228DB"/>
    <w:p w14:paraId="72B0D636" w14:textId="50D48041" w:rsidR="00970D06" w:rsidRDefault="004954C2" w:rsidP="00970D06">
      <w:pPr>
        <w:pStyle w:val="Heading2"/>
        <w:spacing w:after="120" w:line="240" w:lineRule="auto"/>
        <w:rPr>
          <w:rFonts w:ascii="Times New Roman" w:hAnsi="Times New Roman"/>
          <w:b/>
          <w:bCs/>
        </w:rPr>
      </w:pPr>
      <w:r>
        <w:rPr>
          <w:rFonts w:ascii="Times New Roman" w:hAnsi="Times New Roman"/>
          <w:b/>
          <w:bCs/>
        </w:rPr>
        <w:t>3</w:t>
      </w:r>
      <w:r w:rsidR="00970D06" w:rsidRPr="00546C0F">
        <w:rPr>
          <w:rFonts w:ascii="Times New Roman" w:hAnsi="Times New Roman"/>
          <w:b/>
          <w:bCs/>
        </w:rPr>
        <w:t>.</w:t>
      </w:r>
      <w:r w:rsidR="00970D06">
        <w:rPr>
          <w:rFonts w:ascii="Times New Roman" w:hAnsi="Times New Roman"/>
          <w:b/>
          <w:bCs/>
        </w:rPr>
        <w:t>2</w:t>
      </w:r>
      <w:r w:rsidR="00970D06" w:rsidRPr="00546C0F">
        <w:rPr>
          <w:rFonts w:ascii="Times New Roman" w:hAnsi="Times New Roman"/>
          <w:b/>
          <w:bCs/>
        </w:rPr>
        <w:t xml:space="preserve"> </w:t>
      </w:r>
      <w:r w:rsidR="005228DB">
        <w:rPr>
          <w:rFonts w:ascii="Times New Roman" w:hAnsi="Times New Roman"/>
          <w:b/>
          <w:bCs/>
        </w:rPr>
        <w:t>Active RS counting rule for FG2-24, FG16-1a</w:t>
      </w:r>
      <w:r w:rsidR="00160271">
        <w:rPr>
          <w:rFonts w:ascii="Times New Roman" w:hAnsi="Times New Roman"/>
          <w:b/>
          <w:bCs/>
        </w:rPr>
        <w:t>-1</w:t>
      </w:r>
      <w:r w:rsidR="005228DB">
        <w:rPr>
          <w:rFonts w:ascii="Times New Roman" w:hAnsi="Times New Roman"/>
          <w:b/>
          <w:bCs/>
        </w:rPr>
        <w:t>, FG</w:t>
      </w:r>
      <w:r w:rsidR="00160271">
        <w:rPr>
          <w:rFonts w:ascii="Times New Roman" w:hAnsi="Times New Roman"/>
          <w:b/>
          <w:bCs/>
        </w:rPr>
        <w:t>16-1g, FG16-1g-1</w:t>
      </w:r>
    </w:p>
    <w:p w14:paraId="7976820A" w14:textId="0F64F1CF" w:rsidR="001D18C5" w:rsidRDefault="001D18C5" w:rsidP="001D18C5">
      <w:pPr>
        <w:rPr>
          <w:sz w:val="20"/>
          <w:szCs w:val="20"/>
        </w:rPr>
      </w:pPr>
      <w:r>
        <w:rPr>
          <w:sz w:val="20"/>
          <w:szCs w:val="20"/>
        </w:rPr>
        <w:t xml:space="preserve">In this section, we address one remaining issue from the last meeting in term of how to count for the active resource that UE can measure simultaneously within a reference slot for </w:t>
      </w:r>
      <w:r w:rsidRPr="001D18C5">
        <w:rPr>
          <w:sz w:val="20"/>
          <w:szCs w:val="20"/>
        </w:rPr>
        <w:t>FG2-24, FG16-1a-1, FG16-1g, FG16-1g-1</w:t>
      </w:r>
      <w:r>
        <w:rPr>
          <w:sz w:val="20"/>
          <w:szCs w:val="20"/>
        </w:rPr>
        <w:t>, including L1-RSRP, L1-SINR, PLRS, RLM, BFD and CBD</w:t>
      </w:r>
      <w:r w:rsidR="00DC1C67">
        <w:rPr>
          <w:sz w:val="20"/>
          <w:szCs w:val="20"/>
        </w:rPr>
        <w:t xml:space="preserve"> in the following four areas </w:t>
      </w:r>
    </w:p>
    <w:p w14:paraId="4154CC25" w14:textId="7F5A0E9A" w:rsidR="00DC1C67" w:rsidRDefault="00DC1C67" w:rsidP="00DC1C67">
      <w:pPr>
        <w:pStyle w:val="ListParagraph"/>
        <w:numPr>
          <w:ilvl w:val="0"/>
          <w:numId w:val="47"/>
        </w:numPr>
        <w:ind w:leftChars="0"/>
        <w:rPr>
          <w:sz w:val="20"/>
          <w:szCs w:val="20"/>
        </w:rPr>
      </w:pPr>
      <w:r>
        <w:rPr>
          <w:sz w:val="20"/>
          <w:szCs w:val="20"/>
        </w:rPr>
        <w:t>Time duration of active RS</w:t>
      </w:r>
    </w:p>
    <w:p w14:paraId="3CEF334A" w14:textId="5969C2CF" w:rsidR="00DC1C67" w:rsidRDefault="00DC1C67" w:rsidP="00DC1C67">
      <w:pPr>
        <w:pStyle w:val="ListParagraph"/>
        <w:numPr>
          <w:ilvl w:val="0"/>
          <w:numId w:val="47"/>
        </w:numPr>
        <w:ind w:leftChars="0"/>
        <w:rPr>
          <w:sz w:val="20"/>
          <w:szCs w:val="20"/>
        </w:rPr>
      </w:pPr>
      <w:r>
        <w:rPr>
          <w:sz w:val="20"/>
          <w:szCs w:val="20"/>
        </w:rPr>
        <w:t>Uniqueness of active RS</w:t>
      </w:r>
    </w:p>
    <w:p w14:paraId="49635DFC" w14:textId="1309D219" w:rsidR="00DC1C67" w:rsidRDefault="005601FE" w:rsidP="00DC1C67">
      <w:pPr>
        <w:pStyle w:val="ListParagraph"/>
        <w:numPr>
          <w:ilvl w:val="0"/>
          <w:numId w:val="47"/>
        </w:numPr>
        <w:ind w:leftChars="0"/>
        <w:rPr>
          <w:sz w:val="20"/>
          <w:szCs w:val="20"/>
        </w:rPr>
      </w:pPr>
      <w:r>
        <w:rPr>
          <w:sz w:val="20"/>
          <w:szCs w:val="20"/>
        </w:rPr>
        <w:t>Unit</w:t>
      </w:r>
      <w:r w:rsidR="00DC1C67">
        <w:rPr>
          <w:sz w:val="20"/>
          <w:szCs w:val="20"/>
        </w:rPr>
        <w:t xml:space="preserve"> for active RS</w:t>
      </w:r>
    </w:p>
    <w:p w14:paraId="7066B896" w14:textId="7BE1D9E3" w:rsidR="00DC1C67" w:rsidRDefault="00DC1C67" w:rsidP="00DC1C67">
      <w:pPr>
        <w:pStyle w:val="ListParagraph"/>
        <w:numPr>
          <w:ilvl w:val="0"/>
          <w:numId w:val="47"/>
        </w:numPr>
        <w:ind w:leftChars="0"/>
        <w:rPr>
          <w:sz w:val="20"/>
          <w:szCs w:val="20"/>
        </w:rPr>
      </w:pPr>
      <w:r>
        <w:rPr>
          <w:sz w:val="20"/>
          <w:szCs w:val="20"/>
        </w:rPr>
        <w:t xml:space="preserve">Default behavior handling </w:t>
      </w:r>
    </w:p>
    <w:p w14:paraId="2270CDDE" w14:textId="18852617" w:rsidR="0082047C" w:rsidRDefault="0082047C" w:rsidP="0082047C">
      <w:pPr>
        <w:rPr>
          <w:sz w:val="20"/>
          <w:szCs w:val="20"/>
        </w:rPr>
      </w:pPr>
    </w:p>
    <w:p w14:paraId="4712FED8" w14:textId="24B9BE76" w:rsidR="0082047C" w:rsidRPr="0082047C" w:rsidRDefault="0082047C" w:rsidP="0082047C">
      <w:pPr>
        <w:rPr>
          <w:sz w:val="20"/>
          <w:szCs w:val="20"/>
        </w:rPr>
      </w:pPr>
      <w:r w:rsidRPr="0082047C">
        <w:rPr>
          <w:b/>
          <w:bCs/>
          <w:i/>
          <w:iCs/>
          <w:sz w:val="20"/>
        </w:rPr>
        <w:t xml:space="preserve">Proposal </w:t>
      </w:r>
      <w:r w:rsidR="004954C2">
        <w:rPr>
          <w:b/>
          <w:bCs/>
          <w:i/>
          <w:iCs/>
          <w:sz w:val="20"/>
        </w:rPr>
        <w:t>3</w:t>
      </w:r>
      <w:r w:rsidRPr="0082047C">
        <w:rPr>
          <w:b/>
          <w:bCs/>
          <w:i/>
          <w:iCs/>
          <w:sz w:val="20"/>
        </w:rPr>
        <w:t xml:space="preserve">-2: </w:t>
      </w:r>
      <w:r>
        <w:rPr>
          <w:b/>
          <w:bCs/>
          <w:i/>
          <w:iCs/>
          <w:sz w:val="20"/>
        </w:rPr>
        <w:t>Regarding a</w:t>
      </w:r>
      <w:r w:rsidRPr="0082047C">
        <w:rPr>
          <w:b/>
          <w:bCs/>
          <w:i/>
          <w:iCs/>
          <w:sz w:val="20"/>
        </w:rPr>
        <w:t>ctive RS counting rule for FG2-24, FG16-1a-1, FG16-1g, FG16-1g-1</w:t>
      </w:r>
    </w:p>
    <w:p w14:paraId="7BCCF7A0" w14:textId="77777777" w:rsidR="001D18C5" w:rsidRPr="009057DC" w:rsidRDefault="001D18C5" w:rsidP="001D18C5">
      <w:pPr>
        <w:rPr>
          <w:b/>
          <w:sz w:val="20"/>
          <w:szCs w:val="20"/>
          <w:u w:val="single"/>
        </w:rPr>
      </w:pPr>
      <w:r w:rsidRPr="009057DC">
        <w:rPr>
          <w:b/>
          <w:sz w:val="20"/>
          <w:szCs w:val="20"/>
          <w:u w:val="single"/>
        </w:rPr>
        <w:t xml:space="preserve">Time duration </w:t>
      </w:r>
    </w:p>
    <w:p w14:paraId="01449D94" w14:textId="77777777" w:rsidR="001D18C5" w:rsidRDefault="001D18C5" w:rsidP="001D18C5">
      <w:pPr>
        <w:pStyle w:val="ListParagraph"/>
        <w:numPr>
          <w:ilvl w:val="0"/>
          <w:numId w:val="45"/>
        </w:numPr>
        <w:ind w:leftChars="0"/>
        <w:rPr>
          <w:sz w:val="20"/>
          <w:szCs w:val="20"/>
        </w:rPr>
      </w:pPr>
      <w:r w:rsidRPr="00575EEB">
        <w:rPr>
          <w:sz w:val="20"/>
          <w:szCs w:val="20"/>
        </w:rPr>
        <w:t xml:space="preserve">For both SSB and CSI-RS, they are counted in the reference slot that overlaps with the actual slot in which the corresponding reference signals are transmitted </w:t>
      </w:r>
    </w:p>
    <w:p w14:paraId="405DF255" w14:textId="39384BF2" w:rsidR="001D18C5" w:rsidRDefault="001D18C5" w:rsidP="001D18C5">
      <w:pPr>
        <w:rPr>
          <w:sz w:val="20"/>
          <w:szCs w:val="20"/>
        </w:rPr>
      </w:pPr>
    </w:p>
    <w:p w14:paraId="34C7CD7B" w14:textId="40745AE2" w:rsidR="001D18C5" w:rsidRDefault="005601FE" w:rsidP="001D18C5">
      <w:pPr>
        <w:rPr>
          <w:b/>
          <w:sz w:val="20"/>
          <w:szCs w:val="20"/>
          <w:u w:val="single"/>
        </w:rPr>
      </w:pPr>
      <w:r w:rsidRPr="000A1289">
        <w:rPr>
          <w:b/>
          <w:sz w:val="20"/>
          <w:szCs w:val="20"/>
          <w:u w:val="single"/>
        </w:rPr>
        <w:t>Uniqueness</w:t>
      </w:r>
      <w:r w:rsidR="001D18C5" w:rsidRPr="000A1289">
        <w:rPr>
          <w:b/>
          <w:sz w:val="20"/>
          <w:szCs w:val="20"/>
          <w:u w:val="single"/>
        </w:rPr>
        <w:t xml:space="preserve"> of RS</w:t>
      </w:r>
    </w:p>
    <w:p w14:paraId="77BE4D31" w14:textId="5AA45BDE" w:rsidR="00C06D62" w:rsidRDefault="00C06D62" w:rsidP="001D18C5">
      <w:pPr>
        <w:rPr>
          <w:b/>
          <w:sz w:val="20"/>
          <w:szCs w:val="20"/>
          <w:u w:val="single"/>
        </w:rPr>
      </w:pPr>
    </w:p>
    <w:p w14:paraId="021E85C4" w14:textId="77777777" w:rsidR="00C06D62" w:rsidRDefault="00C06D62" w:rsidP="00C06D62">
      <w:pPr>
        <w:pStyle w:val="ListParagraph"/>
        <w:numPr>
          <w:ilvl w:val="0"/>
          <w:numId w:val="45"/>
        </w:numPr>
        <w:ind w:leftChars="0"/>
        <w:rPr>
          <w:sz w:val="20"/>
          <w:szCs w:val="20"/>
        </w:rPr>
      </w:pPr>
      <w:r>
        <w:rPr>
          <w:sz w:val="20"/>
          <w:szCs w:val="20"/>
        </w:rPr>
        <w:t>For SSB</w:t>
      </w:r>
    </w:p>
    <w:p w14:paraId="71A4B246" w14:textId="77567F6F" w:rsidR="00C06D62" w:rsidRDefault="00C06D62" w:rsidP="00C06D62">
      <w:pPr>
        <w:pStyle w:val="ListParagraph"/>
        <w:numPr>
          <w:ilvl w:val="1"/>
          <w:numId w:val="45"/>
        </w:numPr>
        <w:ind w:leftChars="0"/>
        <w:rPr>
          <w:sz w:val="20"/>
          <w:szCs w:val="20"/>
        </w:rPr>
      </w:pPr>
      <w:r>
        <w:rPr>
          <w:sz w:val="20"/>
          <w:szCs w:val="20"/>
        </w:rPr>
        <w:t xml:space="preserve">It is counted only once when SSB is configured </w:t>
      </w:r>
      <w:r w:rsidR="0063474C">
        <w:rPr>
          <w:sz w:val="20"/>
          <w:szCs w:val="20"/>
        </w:rPr>
        <w:t xml:space="preserve">for </w:t>
      </w:r>
      <w:r>
        <w:rPr>
          <w:sz w:val="20"/>
          <w:szCs w:val="20"/>
        </w:rPr>
        <w:t>one or multiple of L1-RSRP, PLRS</w:t>
      </w:r>
      <w:r w:rsidR="005743F0">
        <w:rPr>
          <w:sz w:val="20"/>
          <w:szCs w:val="20"/>
        </w:rPr>
        <w:t xml:space="preserve">, </w:t>
      </w:r>
      <w:r>
        <w:rPr>
          <w:sz w:val="20"/>
          <w:szCs w:val="20"/>
        </w:rPr>
        <w:t>CBD</w:t>
      </w:r>
      <w:r w:rsidR="005743F0">
        <w:rPr>
          <w:sz w:val="20"/>
          <w:szCs w:val="20"/>
        </w:rPr>
        <w:t>, RLM and BFD</w:t>
      </w:r>
    </w:p>
    <w:p w14:paraId="533B2F20" w14:textId="597C023F" w:rsidR="00C06D62" w:rsidRDefault="00C06D62" w:rsidP="00C06D62">
      <w:pPr>
        <w:pStyle w:val="ListParagraph"/>
        <w:numPr>
          <w:ilvl w:val="2"/>
          <w:numId w:val="45"/>
        </w:numPr>
        <w:ind w:leftChars="0"/>
        <w:rPr>
          <w:sz w:val="20"/>
          <w:szCs w:val="20"/>
        </w:rPr>
      </w:pPr>
      <w:r>
        <w:rPr>
          <w:sz w:val="20"/>
          <w:szCs w:val="20"/>
        </w:rPr>
        <w:t xml:space="preserve">P3 procedure is considered as L1-RSRP as well </w:t>
      </w:r>
    </w:p>
    <w:p w14:paraId="07247B87" w14:textId="77777777" w:rsidR="00C06D62" w:rsidRDefault="00C06D62" w:rsidP="00C06D62">
      <w:pPr>
        <w:pStyle w:val="ListParagraph"/>
        <w:numPr>
          <w:ilvl w:val="1"/>
          <w:numId w:val="45"/>
        </w:numPr>
        <w:ind w:leftChars="0"/>
        <w:rPr>
          <w:sz w:val="20"/>
          <w:szCs w:val="20"/>
        </w:rPr>
      </w:pPr>
      <w:r>
        <w:rPr>
          <w:sz w:val="20"/>
          <w:szCs w:val="20"/>
        </w:rPr>
        <w:t>It is always double counted when SSB is configured for L1-SINR</w:t>
      </w:r>
    </w:p>
    <w:p w14:paraId="4A232404" w14:textId="4EEF496E" w:rsidR="00C06D62" w:rsidRDefault="00C06D62" w:rsidP="00C06D62">
      <w:pPr>
        <w:pStyle w:val="ListParagraph"/>
        <w:numPr>
          <w:ilvl w:val="0"/>
          <w:numId w:val="45"/>
        </w:numPr>
        <w:ind w:leftChars="0"/>
        <w:rPr>
          <w:sz w:val="20"/>
          <w:szCs w:val="20"/>
        </w:rPr>
      </w:pPr>
      <w:r>
        <w:rPr>
          <w:sz w:val="20"/>
          <w:szCs w:val="20"/>
        </w:rPr>
        <w:t>For CSI-RS</w:t>
      </w:r>
    </w:p>
    <w:p w14:paraId="41297922" w14:textId="68933793" w:rsidR="00C06D62" w:rsidRDefault="00C06D62" w:rsidP="00C06D62">
      <w:pPr>
        <w:pStyle w:val="ListParagraph"/>
        <w:numPr>
          <w:ilvl w:val="1"/>
          <w:numId w:val="45"/>
        </w:numPr>
        <w:ind w:leftChars="0"/>
        <w:rPr>
          <w:sz w:val="20"/>
          <w:szCs w:val="20"/>
        </w:rPr>
      </w:pPr>
      <w:r>
        <w:rPr>
          <w:sz w:val="20"/>
          <w:szCs w:val="20"/>
        </w:rPr>
        <w:t xml:space="preserve">It is counted only once when </w:t>
      </w:r>
      <w:r w:rsidR="00E139A8">
        <w:rPr>
          <w:sz w:val="20"/>
          <w:szCs w:val="20"/>
        </w:rPr>
        <w:t>CSI-RS</w:t>
      </w:r>
      <w:r>
        <w:rPr>
          <w:sz w:val="20"/>
          <w:szCs w:val="20"/>
        </w:rPr>
        <w:t xml:space="preserve"> is configured </w:t>
      </w:r>
      <w:r w:rsidR="0063474C">
        <w:rPr>
          <w:sz w:val="20"/>
          <w:szCs w:val="20"/>
        </w:rPr>
        <w:t>for</w:t>
      </w:r>
      <w:r>
        <w:rPr>
          <w:sz w:val="20"/>
          <w:szCs w:val="20"/>
        </w:rPr>
        <w:t xml:space="preserve"> one or multiple of L1-RSRP, PLRS and CBD</w:t>
      </w:r>
    </w:p>
    <w:p w14:paraId="6F18D25C" w14:textId="77777777" w:rsidR="00C06D62" w:rsidRDefault="00C06D62" w:rsidP="00C06D62">
      <w:pPr>
        <w:pStyle w:val="ListParagraph"/>
        <w:numPr>
          <w:ilvl w:val="2"/>
          <w:numId w:val="45"/>
        </w:numPr>
        <w:ind w:leftChars="0"/>
        <w:rPr>
          <w:sz w:val="20"/>
          <w:szCs w:val="20"/>
        </w:rPr>
      </w:pPr>
      <w:r>
        <w:rPr>
          <w:sz w:val="20"/>
          <w:szCs w:val="20"/>
        </w:rPr>
        <w:t xml:space="preserve">P3 procedure is considered as L1-RSRP as well </w:t>
      </w:r>
    </w:p>
    <w:p w14:paraId="264AF86D" w14:textId="363C10E5" w:rsidR="00C06D62" w:rsidRDefault="00C06D62" w:rsidP="00C06D62">
      <w:pPr>
        <w:pStyle w:val="ListParagraph"/>
        <w:numPr>
          <w:ilvl w:val="1"/>
          <w:numId w:val="45"/>
        </w:numPr>
        <w:ind w:leftChars="0"/>
        <w:rPr>
          <w:sz w:val="20"/>
          <w:szCs w:val="20"/>
        </w:rPr>
      </w:pPr>
      <w:r>
        <w:rPr>
          <w:sz w:val="20"/>
          <w:szCs w:val="20"/>
        </w:rPr>
        <w:t xml:space="preserve">It is counted only once when </w:t>
      </w:r>
      <w:r w:rsidR="00236EB6">
        <w:rPr>
          <w:sz w:val="20"/>
          <w:szCs w:val="20"/>
        </w:rPr>
        <w:t xml:space="preserve">CSI-RS </w:t>
      </w:r>
      <w:r>
        <w:rPr>
          <w:sz w:val="20"/>
          <w:szCs w:val="20"/>
        </w:rPr>
        <w:t xml:space="preserve">is configured </w:t>
      </w:r>
      <w:r w:rsidR="0063474C">
        <w:rPr>
          <w:sz w:val="20"/>
          <w:szCs w:val="20"/>
        </w:rPr>
        <w:t xml:space="preserve">for </w:t>
      </w:r>
      <w:r>
        <w:rPr>
          <w:sz w:val="20"/>
          <w:szCs w:val="20"/>
        </w:rPr>
        <w:t>one or multiple of RLM and BFD</w:t>
      </w:r>
    </w:p>
    <w:p w14:paraId="252941BE" w14:textId="5965A9C0" w:rsidR="00C06D62" w:rsidRDefault="00C06D62" w:rsidP="00C06D62">
      <w:pPr>
        <w:pStyle w:val="ListParagraph"/>
        <w:numPr>
          <w:ilvl w:val="1"/>
          <w:numId w:val="45"/>
        </w:numPr>
        <w:ind w:leftChars="0"/>
        <w:rPr>
          <w:sz w:val="20"/>
          <w:szCs w:val="20"/>
        </w:rPr>
      </w:pPr>
      <w:r>
        <w:rPr>
          <w:sz w:val="20"/>
          <w:szCs w:val="20"/>
        </w:rPr>
        <w:t>It is always double counted when SSB is configured for L1-SINR</w:t>
      </w:r>
    </w:p>
    <w:p w14:paraId="2C2DFDD9" w14:textId="41B7F048" w:rsidR="00236EB6" w:rsidRDefault="00236EB6" w:rsidP="00236EB6">
      <w:pPr>
        <w:pStyle w:val="ListParagraph"/>
        <w:numPr>
          <w:ilvl w:val="0"/>
          <w:numId w:val="45"/>
        </w:numPr>
        <w:ind w:leftChars="0"/>
        <w:rPr>
          <w:sz w:val="20"/>
          <w:szCs w:val="20"/>
        </w:rPr>
      </w:pPr>
      <w:r>
        <w:rPr>
          <w:sz w:val="20"/>
          <w:szCs w:val="20"/>
        </w:rPr>
        <w:t>Note: “double counted” means the “</w:t>
      </w:r>
      <w:r w:rsidRPr="00236EB6">
        <w:rPr>
          <w:sz w:val="20"/>
          <w:szCs w:val="20"/>
        </w:rPr>
        <w:t xml:space="preserve">If a resource is referred N times by one or more CSI Reporting Settings, the resource </w:t>
      </w:r>
      <w:r w:rsidR="009073B6">
        <w:rPr>
          <w:sz w:val="20"/>
          <w:szCs w:val="20"/>
        </w:rPr>
        <w:t xml:space="preserve">is </w:t>
      </w:r>
      <w:r w:rsidRPr="00236EB6">
        <w:rPr>
          <w:sz w:val="20"/>
          <w:szCs w:val="20"/>
        </w:rPr>
        <w:t>counted N times.</w:t>
      </w:r>
      <w:r>
        <w:rPr>
          <w:sz w:val="20"/>
          <w:szCs w:val="20"/>
        </w:rPr>
        <w:t>” from 38.214</w:t>
      </w:r>
    </w:p>
    <w:p w14:paraId="28B8062C" w14:textId="77777777" w:rsidR="00C06D62" w:rsidRDefault="00C06D62" w:rsidP="00C06D62">
      <w:pPr>
        <w:rPr>
          <w:sz w:val="20"/>
          <w:szCs w:val="20"/>
        </w:rPr>
      </w:pPr>
    </w:p>
    <w:tbl>
      <w:tblPr>
        <w:tblW w:w="5511" w:type="dxa"/>
        <w:tblLook w:val="04A0" w:firstRow="1" w:lastRow="0" w:firstColumn="1" w:lastColumn="0" w:noHBand="0" w:noVBand="1"/>
      </w:tblPr>
      <w:tblGrid>
        <w:gridCol w:w="2335"/>
        <w:gridCol w:w="1588"/>
        <w:gridCol w:w="1588"/>
      </w:tblGrid>
      <w:tr w:rsidR="001D18C5" w:rsidRPr="001A5903" w14:paraId="5B779C68" w14:textId="77777777" w:rsidTr="00CA4BF6">
        <w:trPr>
          <w:trHeight w:val="420"/>
        </w:trPr>
        <w:tc>
          <w:tcPr>
            <w:tcW w:w="2335"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E505B67" w14:textId="77777777" w:rsidR="001D18C5" w:rsidRPr="001A5903" w:rsidRDefault="001D18C5" w:rsidP="00CA4BF6">
            <w:pPr>
              <w:rPr>
                <w:color w:val="000000"/>
                <w:sz w:val="20"/>
                <w:szCs w:val="20"/>
              </w:rPr>
            </w:pPr>
            <w:r w:rsidRPr="001A5903">
              <w:rPr>
                <w:color w:val="000000"/>
                <w:sz w:val="20"/>
                <w:szCs w:val="20"/>
              </w:rPr>
              <w:t> </w:t>
            </w:r>
          </w:p>
        </w:tc>
        <w:tc>
          <w:tcPr>
            <w:tcW w:w="1588" w:type="dxa"/>
            <w:tcBorders>
              <w:top w:val="single" w:sz="4" w:space="0" w:color="auto"/>
              <w:left w:val="nil"/>
              <w:bottom w:val="single" w:sz="4" w:space="0" w:color="auto"/>
              <w:right w:val="single" w:sz="4" w:space="0" w:color="auto"/>
            </w:tcBorders>
            <w:shd w:val="clear" w:color="000000" w:fill="DDEBF7"/>
            <w:noWrap/>
            <w:vAlign w:val="center"/>
            <w:hideMark/>
          </w:tcPr>
          <w:p w14:paraId="6BCF7D6B" w14:textId="77777777" w:rsidR="001D18C5" w:rsidRPr="001A5903" w:rsidRDefault="001D18C5" w:rsidP="00CA4BF6">
            <w:pPr>
              <w:jc w:val="center"/>
              <w:rPr>
                <w:color w:val="000000"/>
                <w:sz w:val="20"/>
                <w:szCs w:val="20"/>
              </w:rPr>
            </w:pPr>
            <w:r w:rsidRPr="001A5903">
              <w:rPr>
                <w:color w:val="000000"/>
                <w:sz w:val="20"/>
                <w:szCs w:val="20"/>
              </w:rPr>
              <w:t>SSB</w:t>
            </w:r>
          </w:p>
        </w:tc>
        <w:tc>
          <w:tcPr>
            <w:tcW w:w="1588" w:type="dxa"/>
            <w:tcBorders>
              <w:top w:val="single" w:sz="4" w:space="0" w:color="auto"/>
              <w:left w:val="nil"/>
              <w:bottom w:val="single" w:sz="4" w:space="0" w:color="auto"/>
              <w:right w:val="single" w:sz="4" w:space="0" w:color="auto"/>
            </w:tcBorders>
            <w:shd w:val="clear" w:color="000000" w:fill="DDEBF7"/>
            <w:noWrap/>
            <w:vAlign w:val="center"/>
            <w:hideMark/>
          </w:tcPr>
          <w:p w14:paraId="120B6D95" w14:textId="77777777" w:rsidR="001D18C5" w:rsidRPr="001A5903" w:rsidRDefault="001D18C5" w:rsidP="00CA4BF6">
            <w:pPr>
              <w:jc w:val="center"/>
              <w:rPr>
                <w:color w:val="000000"/>
                <w:sz w:val="20"/>
                <w:szCs w:val="20"/>
              </w:rPr>
            </w:pPr>
            <w:r w:rsidRPr="001A5903">
              <w:rPr>
                <w:color w:val="000000"/>
                <w:sz w:val="20"/>
                <w:szCs w:val="20"/>
              </w:rPr>
              <w:t>CSI-RS</w:t>
            </w:r>
          </w:p>
        </w:tc>
      </w:tr>
      <w:tr w:rsidR="001D18C5" w:rsidRPr="001A5903" w14:paraId="644DAD93" w14:textId="77777777" w:rsidTr="00CA4BF6">
        <w:trPr>
          <w:trHeight w:val="638"/>
        </w:trPr>
        <w:tc>
          <w:tcPr>
            <w:tcW w:w="2335" w:type="dxa"/>
            <w:tcBorders>
              <w:top w:val="nil"/>
              <w:left w:val="single" w:sz="4" w:space="0" w:color="auto"/>
              <w:bottom w:val="single" w:sz="4" w:space="0" w:color="auto"/>
              <w:right w:val="single" w:sz="4" w:space="0" w:color="auto"/>
            </w:tcBorders>
            <w:shd w:val="clear" w:color="000000" w:fill="DDEBF7"/>
            <w:vAlign w:val="center"/>
            <w:hideMark/>
          </w:tcPr>
          <w:p w14:paraId="16B8333A" w14:textId="77777777" w:rsidR="001D18C5" w:rsidRPr="001A5903" w:rsidRDefault="001D18C5" w:rsidP="00CA4BF6">
            <w:pPr>
              <w:rPr>
                <w:color w:val="000000"/>
                <w:sz w:val="20"/>
                <w:szCs w:val="20"/>
              </w:rPr>
            </w:pPr>
            <w:r w:rsidRPr="001A5903">
              <w:rPr>
                <w:color w:val="000000"/>
                <w:sz w:val="20"/>
                <w:szCs w:val="20"/>
              </w:rPr>
              <w:t>PL RS, CBD,</w:t>
            </w:r>
            <w:r w:rsidRPr="001A5903">
              <w:rPr>
                <w:color w:val="000000"/>
                <w:sz w:val="20"/>
                <w:szCs w:val="20"/>
              </w:rPr>
              <w:br/>
              <w:t>L1-RSRP (including P3)</w:t>
            </w:r>
          </w:p>
        </w:tc>
        <w:tc>
          <w:tcPr>
            <w:tcW w:w="1588" w:type="dxa"/>
            <w:vMerge w:val="restart"/>
            <w:tcBorders>
              <w:top w:val="nil"/>
              <w:left w:val="single" w:sz="4" w:space="0" w:color="auto"/>
              <w:bottom w:val="nil"/>
              <w:right w:val="single" w:sz="4" w:space="0" w:color="auto"/>
            </w:tcBorders>
            <w:shd w:val="clear" w:color="auto" w:fill="auto"/>
            <w:noWrap/>
            <w:vAlign w:val="center"/>
            <w:hideMark/>
          </w:tcPr>
          <w:p w14:paraId="3391EBB2" w14:textId="77777777" w:rsidR="001D18C5" w:rsidRPr="001A5903" w:rsidRDefault="001D18C5" w:rsidP="00CA4BF6">
            <w:pPr>
              <w:rPr>
                <w:color w:val="000000"/>
                <w:sz w:val="20"/>
                <w:szCs w:val="20"/>
              </w:rPr>
            </w:pPr>
            <w:r w:rsidRPr="001A5903">
              <w:rPr>
                <w:color w:val="000000"/>
                <w:sz w:val="20"/>
                <w:szCs w:val="20"/>
              </w:rPr>
              <w:t>Counted once</w:t>
            </w:r>
          </w:p>
        </w:tc>
        <w:tc>
          <w:tcPr>
            <w:tcW w:w="1588" w:type="dxa"/>
            <w:tcBorders>
              <w:top w:val="nil"/>
              <w:left w:val="nil"/>
              <w:bottom w:val="single" w:sz="4" w:space="0" w:color="auto"/>
              <w:right w:val="single" w:sz="4" w:space="0" w:color="auto"/>
            </w:tcBorders>
            <w:shd w:val="clear" w:color="auto" w:fill="auto"/>
            <w:noWrap/>
            <w:vAlign w:val="center"/>
            <w:hideMark/>
          </w:tcPr>
          <w:p w14:paraId="000BEB47" w14:textId="77777777" w:rsidR="001D18C5" w:rsidRPr="001A5903" w:rsidRDefault="001D18C5" w:rsidP="00CA4BF6">
            <w:pPr>
              <w:rPr>
                <w:color w:val="000000"/>
                <w:sz w:val="20"/>
                <w:szCs w:val="20"/>
              </w:rPr>
            </w:pPr>
            <w:r w:rsidRPr="001A5903">
              <w:rPr>
                <w:color w:val="000000"/>
                <w:sz w:val="20"/>
                <w:szCs w:val="20"/>
              </w:rPr>
              <w:t>Counted once</w:t>
            </w:r>
          </w:p>
        </w:tc>
      </w:tr>
      <w:tr w:rsidR="001D18C5" w:rsidRPr="001A5903" w14:paraId="10699155" w14:textId="77777777" w:rsidTr="00CA4BF6">
        <w:trPr>
          <w:trHeight w:val="400"/>
        </w:trPr>
        <w:tc>
          <w:tcPr>
            <w:tcW w:w="2335" w:type="dxa"/>
            <w:tcBorders>
              <w:top w:val="nil"/>
              <w:left w:val="single" w:sz="4" w:space="0" w:color="auto"/>
              <w:bottom w:val="single" w:sz="4" w:space="0" w:color="auto"/>
              <w:right w:val="single" w:sz="4" w:space="0" w:color="auto"/>
            </w:tcBorders>
            <w:shd w:val="clear" w:color="000000" w:fill="DDEBF7"/>
            <w:noWrap/>
            <w:vAlign w:val="center"/>
            <w:hideMark/>
          </w:tcPr>
          <w:p w14:paraId="1308D5BF" w14:textId="77777777" w:rsidR="001D18C5" w:rsidRPr="001A5903" w:rsidRDefault="001D18C5" w:rsidP="00CA4BF6">
            <w:pPr>
              <w:rPr>
                <w:color w:val="000000"/>
                <w:sz w:val="20"/>
                <w:szCs w:val="20"/>
              </w:rPr>
            </w:pPr>
            <w:r w:rsidRPr="001A5903">
              <w:rPr>
                <w:color w:val="000000"/>
                <w:sz w:val="20"/>
                <w:szCs w:val="20"/>
              </w:rPr>
              <w:t>RLM, BFD</w:t>
            </w:r>
          </w:p>
        </w:tc>
        <w:tc>
          <w:tcPr>
            <w:tcW w:w="1588" w:type="dxa"/>
            <w:vMerge/>
            <w:tcBorders>
              <w:top w:val="nil"/>
              <w:left w:val="single" w:sz="4" w:space="0" w:color="auto"/>
              <w:bottom w:val="nil"/>
              <w:right w:val="single" w:sz="4" w:space="0" w:color="auto"/>
            </w:tcBorders>
            <w:vAlign w:val="center"/>
            <w:hideMark/>
          </w:tcPr>
          <w:p w14:paraId="54FCAC5E" w14:textId="77777777" w:rsidR="001D18C5" w:rsidRPr="001A5903" w:rsidRDefault="001D18C5" w:rsidP="00CA4BF6">
            <w:pPr>
              <w:rPr>
                <w:color w:val="000000"/>
                <w:sz w:val="20"/>
                <w:szCs w:val="20"/>
              </w:rPr>
            </w:pPr>
          </w:p>
        </w:tc>
        <w:tc>
          <w:tcPr>
            <w:tcW w:w="1588" w:type="dxa"/>
            <w:tcBorders>
              <w:top w:val="nil"/>
              <w:left w:val="nil"/>
              <w:bottom w:val="single" w:sz="4" w:space="0" w:color="auto"/>
              <w:right w:val="single" w:sz="4" w:space="0" w:color="auto"/>
            </w:tcBorders>
            <w:shd w:val="clear" w:color="auto" w:fill="auto"/>
            <w:noWrap/>
            <w:vAlign w:val="center"/>
            <w:hideMark/>
          </w:tcPr>
          <w:p w14:paraId="7C6D83E3" w14:textId="77777777" w:rsidR="001D18C5" w:rsidRPr="001A5903" w:rsidRDefault="001D18C5" w:rsidP="00CA4BF6">
            <w:pPr>
              <w:rPr>
                <w:color w:val="000000"/>
                <w:sz w:val="20"/>
                <w:szCs w:val="20"/>
              </w:rPr>
            </w:pPr>
            <w:r w:rsidRPr="001A5903">
              <w:rPr>
                <w:color w:val="000000"/>
                <w:sz w:val="20"/>
                <w:szCs w:val="20"/>
              </w:rPr>
              <w:t>Counted once</w:t>
            </w:r>
          </w:p>
        </w:tc>
      </w:tr>
      <w:tr w:rsidR="001D18C5" w:rsidRPr="001A5903" w14:paraId="47A66996" w14:textId="77777777" w:rsidTr="00CA4BF6">
        <w:trPr>
          <w:trHeight w:val="400"/>
        </w:trPr>
        <w:tc>
          <w:tcPr>
            <w:tcW w:w="2335" w:type="dxa"/>
            <w:tcBorders>
              <w:top w:val="nil"/>
              <w:left w:val="single" w:sz="4" w:space="0" w:color="auto"/>
              <w:bottom w:val="single" w:sz="4" w:space="0" w:color="auto"/>
              <w:right w:val="single" w:sz="4" w:space="0" w:color="auto"/>
            </w:tcBorders>
            <w:shd w:val="clear" w:color="000000" w:fill="DDEBF7"/>
            <w:noWrap/>
            <w:vAlign w:val="center"/>
            <w:hideMark/>
          </w:tcPr>
          <w:p w14:paraId="3CF912B7" w14:textId="77777777" w:rsidR="001D18C5" w:rsidRPr="001A5903" w:rsidRDefault="001D18C5" w:rsidP="00CA4BF6">
            <w:pPr>
              <w:rPr>
                <w:color w:val="000000"/>
                <w:sz w:val="20"/>
                <w:szCs w:val="20"/>
              </w:rPr>
            </w:pPr>
            <w:r w:rsidRPr="001A5903">
              <w:rPr>
                <w:color w:val="000000"/>
                <w:sz w:val="20"/>
                <w:szCs w:val="20"/>
              </w:rPr>
              <w:t>L1-SINR</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14:paraId="3A4FD018" w14:textId="77777777" w:rsidR="001D18C5" w:rsidRPr="001A5903" w:rsidRDefault="001D18C5" w:rsidP="00CA4BF6">
            <w:pPr>
              <w:rPr>
                <w:color w:val="000000"/>
                <w:sz w:val="20"/>
                <w:szCs w:val="20"/>
              </w:rPr>
            </w:pPr>
            <w:r w:rsidRPr="001A5903">
              <w:rPr>
                <w:color w:val="000000"/>
                <w:sz w:val="20"/>
                <w:szCs w:val="20"/>
              </w:rPr>
              <w:t>Double counted</w:t>
            </w:r>
          </w:p>
        </w:tc>
        <w:tc>
          <w:tcPr>
            <w:tcW w:w="1588" w:type="dxa"/>
            <w:tcBorders>
              <w:top w:val="nil"/>
              <w:left w:val="nil"/>
              <w:bottom w:val="single" w:sz="4" w:space="0" w:color="auto"/>
              <w:right w:val="single" w:sz="4" w:space="0" w:color="auto"/>
            </w:tcBorders>
            <w:shd w:val="clear" w:color="auto" w:fill="auto"/>
            <w:noWrap/>
            <w:vAlign w:val="center"/>
            <w:hideMark/>
          </w:tcPr>
          <w:p w14:paraId="22EF0BDA" w14:textId="77777777" w:rsidR="001D18C5" w:rsidRPr="001A5903" w:rsidRDefault="001D18C5" w:rsidP="00CA4BF6">
            <w:pPr>
              <w:rPr>
                <w:color w:val="000000"/>
                <w:sz w:val="20"/>
                <w:szCs w:val="20"/>
              </w:rPr>
            </w:pPr>
            <w:r w:rsidRPr="001A5903">
              <w:rPr>
                <w:color w:val="000000"/>
                <w:sz w:val="20"/>
                <w:szCs w:val="20"/>
              </w:rPr>
              <w:t>Double counted</w:t>
            </w:r>
          </w:p>
        </w:tc>
      </w:tr>
    </w:tbl>
    <w:p w14:paraId="6DCBFF68" w14:textId="77777777" w:rsidR="001D18C5" w:rsidRPr="00575EEB" w:rsidRDefault="001D18C5" w:rsidP="001D18C5">
      <w:pPr>
        <w:rPr>
          <w:sz w:val="20"/>
          <w:szCs w:val="20"/>
        </w:rPr>
      </w:pPr>
    </w:p>
    <w:p w14:paraId="6F26903A" w14:textId="77777777" w:rsidR="001D18C5" w:rsidRPr="005339BA" w:rsidRDefault="001D18C5" w:rsidP="001D18C5">
      <w:pPr>
        <w:rPr>
          <w:b/>
          <w:sz w:val="20"/>
          <w:szCs w:val="20"/>
          <w:u w:val="single"/>
        </w:rPr>
      </w:pPr>
      <w:r w:rsidRPr="005339BA">
        <w:rPr>
          <w:b/>
          <w:sz w:val="20"/>
          <w:szCs w:val="20"/>
          <w:u w:val="single"/>
        </w:rPr>
        <w:t>Unit for resource counting</w:t>
      </w:r>
    </w:p>
    <w:p w14:paraId="3577F536" w14:textId="77777777" w:rsidR="001D18C5" w:rsidRPr="00575EEB" w:rsidRDefault="001D18C5" w:rsidP="001D18C5">
      <w:pPr>
        <w:pStyle w:val="ListParagraph"/>
        <w:numPr>
          <w:ilvl w:val="0"/>
          <w:numId w:val="45"/>
        </w:numPr>
        <w:ind w:leftChars="0"/>
        <w:rPr>
          <w:sz w:val="20"/>
          <w:szCs w:val="20"/>
        </w:rPr>
      </w:pPr>
      <w:r w:rsidRPr="00575EEB">
        <w:rPr>
          <w:sz w:val="20"/>
          <w:szCs w:val="20"/>
        </w:rPr>
        <w:t>SSB: per SSB index</w:t>
      </w:r>
    </w:p>
    <w:p w14:paraId="5606E112" w14:textId="77777777" w:rsidR="001D18C5" w:rsidRDefault="001D18C5" w:rsidP="001D18C5">
      <w:pPr>
        <w:pStyle w:val="ListParagraph"/>
        <w:numPr>
          <w:ilvl w:val="0"/>
          <w:numId w:val="45"/>
        </w:numPr>
        <w:ind w:leftChars="0"/>
        <w:rPr>
          <w:sz w:val="20"/>
          <w:szCs w:val="20"/>
        </w:rPr>
      </w:pPr>
      <w:r w:rsidRPr="00575EEB">
        <w:rPr>
          <w:sz w:val="20"/>
          <w:szCs w:val="20"/>
        </w:rPr>
        <w:t>CSI-RS: per NZP-CSI-RS-Resource</w:t>
      </w:r>
    </w:p>
    <w:p w14:paraId="60F5622D" w14:textId="77777777" w:rsidR="001D18C5" w:rsidRPr="00575EEB" w:rsidRDefault="001D18C5" w:rsidP="001D18C5">
      <w:pPr>
        <w:pStyle w:val="ListParagraph"/>
        <w:ind w:leftChars="0" w:left="720"/>
        <w:rPr>
          <w:sz w:val="20"/>
          <w:szCs w:val="20"/>
        </w:rPr>
      </w:pPr>
    </w:p>
    <w:p w14:paraId="40C4551B" w14:textId="77777777" w:rsidR="001D18C5" w:rsidRPr="00573428" w:rsidRDefault="001D18C5" w:rsidP="001D18C5">
      <w:pPr>
        <w:rPr>
          <w:b/>
          <w:sz w:val="20"/>
          <w:szCs w:val="20"/>
          <w:u w:val="single"/>
        </w:rPr>
      </w:pPr>
      <w:r w:rsidRPr="00573428">
        <w:rPr>
          <w:b/>
          <w:sz w:val="20"/>
          <w:szCs w:val="20"/>
          <w:u w:val="single"/>
        </w:rPr>
        <w:t>Default behavior handling</w:t>
      </w:r>
    </w:p>
    <w:p w14:paraId="4701B0D8" w14:textId="77777777" w:rsidR="001D18C5" w:rsidRPr="00CD3710" w:rsidRDefault="001D18C5" w:rsidP="00CD3710">
      <w:pPr>
        <w:pStyle w:val="ListParagraph"/>
        <w:numPr>
          <w:ilvl w:val="0"/>
          <w:numId w:val="48"/>
        </w:numPr>
        <w:ind w:leftChars="0"/>
        <w:rPr>
          <w:sz w:val="20"/>
          <w:szCs w:val="20"/>
        </w:rPr>
      </w:pPr>
      <w:r w:rsidRPr="00CD3710">
        <w:rPr>
          <w:sz w:val="20"/>
          <w:szCs w:val="20"/>
        </w:rPr>
        <w:t xml:space="preserve">Default RLM/BFD (RS QCL for PDCCH decoding) </w:t>
      </w:r>
    </w:p>
    <w:p w14:paraId="26EA259D" w14:textId="461231B7" w:rsidR="001D18C5" w:rsidRPr="001D18C5" w:rsidRDefault="001D18C5" w:rsidP="00CD3710">
      <w:pPr>
        <w:pStyle w:val="ListParagraph"/>
        <w:numPr>
          <w:ilvl w:val="1"/>
          <w:numId w:val="48"/>
        </w:numPr>
        <w:ind w:leftChars="0"/>
        <w:rPr>
          <w:color w:val="000000" w:themeColor="text1"/>
          <w:sz w:val="20"/>
          <w:szCs w:val="20"/>
        </w:rPr>
      </w:pPr>
      <w:r w:rsidRPr="001D18C5">
        <w:rPr>
          <w:color w:val="000000" w:themeColor="text1"/>
          <w:sz w:val="20"/>
          <w:szCs w:val="20"/>
        </w:rPr>
        <w:t xml:space="preserve">Yes, they should be counted </w:t>
      </w:r>
    </w:p>
    <w:p w14:paraId="7FB1B506" w14:textId="77777777" w:rsidR="001D18C5" w:rsidRPr="00CD3710" w:rsidRDefault="001D18C5" w:rsidP="00CD3710">
      <w:pPr>
        <w:pStyle w:val="ListParagraph"/>
        <w:numPr>
          <w:ilvl w:val="0"/>
          <w:numId w:val="48"/>
        </w:numPr>
        <w:ind w:leftChars="0"/>
        <w:rPr>
          <w:sz w:val="20"/>
          <w:szCs w:val="20"/>
        </w:rPr>
      </w:pPr>
      <w:r w:rsidRPr="00CD3710">
        <w:rPr>
          <w:sz w:val="20"/>
          <w:szCs w:val="20"/>
        </w:rPr>
        <w:t>CBD fall back from BFRA to CBRA</w:t>
      </w:r>
    </w:p>
    <w:p w14:paraId="5F7AA1D6" w14:textId="77777777" w:rsidR="001D18C5" w:rsidRPr="00F77E68" w:rsidRDefault="001D18C5" w:rsidP="00CD3710">
      <w:pPr>
        <w:pStyle w:val="ListParagraph"/>
        <w:numPr>
          <w:ilvl w:val="1"/>
          <w:numId w:val="48"/>
        </w:numPr>
        <w:ind w:leftChars="0"/>
        <w:rPr>
          <w:sz w:val="20"/>
          <w:szCs w:val="20"/>
        </w:rPr>
      </w:pPr>
      <w:r w:rsidRPr="00F77E68">
        <w:rPr>
          <w:sz w:val="20"/>
          <w:szCs w:val="20"/>
        </w:rPr>
        <w:t>We are fine for CBD in CBRA not counted (in FG2-31, FG16-1g, FG16-1g-1)</w:t>
      </w:r>
    </w:p>
    <w:p w14:paraId="7E9F75EA" w14:textId="77777777" w:rsidR="001D18C5" w:rsidRPr="00CD3710" w:rsidRDefault="001D18C5" w:rsidP="00CD3710">
      <w:pPr>
        <w:pStyle w:val="ListParagraph"/>
        <w:numPr>
          <w:ilvl w:val="0"/>
          <w:numId w:val="48"/>
        </w:numPr>
        <w:ind w:leftChars="0"/>
        <w:rPr>
          <w:sz w:val="20"/>
          <w:szCs w:val="20"/>
        </w:rPr>
      </w:pPr>
      <w:r w:rsidRPr="00CD3710">
        <w:rPr>
          <w:sz w:val="20"/>
          <w:szCs w:val="20"/>
        </w:rPr>
        <w:t>P3: report quantity of “none” and corresponding NZP-CSI-RS-ResourceSet with Repetition set to “on”</w:t>
      </w:r>
    </w:p>
    <w:p w14:paraId="14CB4940" w14:textId="45178614" w:rsidR="0046677D" w:rsidRPr="00BE2863" w:rsidRDefault="001D18C5" w:rsidP="0046677D">
      <w:pPr>
        <w:pStyle w:val="ListParagraph"/>
        <w:numPr>
          <w:ilvl w:val="1"/>
          <w:numId w:val="48"/>
        </w:numPr>
        <w:ind w:leftChars="0"/>
        <w:rPr>
          <w:sz w:val="20"/>
          <w:szCs w:val="20"/>
        </w:rPr>
      </w:pPr>
      <w:r w:rsidRPr="00F77E68">
        <w:rPr>
          <w:sz w:val="20"/>
          <w:szCs w:val="20"/>
        </w:rPr>
        <w:t>Yes, they should be counted for FG2-24, FG16-1g and FG16-1g-1 as L1-RSRP measurement</w:t>
      </w:r>
      <w:bookmarkStart w:id="0" w:name="_GoBack"/>
      <w:bookmarkEnd w:id="0"/>
    </w:p>
    <w:p w14:paraId="093AEBD5" w14:textId="566CD3AD" w:rsidR="0046677D" w:rsidRPr="0046677D" w:rsidRDefault="0046677D" w:rsidP="0046677D">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Pr>
          <w:rFonts w:ascii="Times New Roman" w:eastAsia="Malgun Gothic" w:hAnsi="Times New Roman"/>
          <w:kern w:val="0"/>
          <w:sz w:val="36"/>
          <w:szCs w:val="36"/>
        </w:rPr>
        <w:lastRenderedPageBreak/>
        <w:t>Rel-16</w:t>
      </w:r>
      <w:r w:rsidRPr="0046677D">
        <w:rPr>
          <w:rFonts w:ascii="Times New Roman" w:eastAsia="Malgun Gothic" w:hAnsi="Times New Roman"/>
          <w:kern w:val="0"/>
          <w:sz w:val="36"/>
          <w:szCs w:val="36"/>
        </w:rPr>
        <w:t xml:space="preserve"> UE mobility enhancement </w:t>
      </w:r>
    </w:p>
    <w:p w14:paraId="34760D97" w14:textId="77777777" w:rsidR="0046677D" w:rsidRPr="004072F8" w:rsidRDefault="0046677D" w:rsidP="0046677D">
      <w:pPr>
        <w:spacing w:before="120" w:after="120"/>
        <w:rPr>
          <w:color w:val="000000"/>
          <w:sz w:val="20"/>
          <w:szCs w:val="20"/>
        </w:rPr>
      </w:pPr>
      <w:r>
        <w:rPr>
          <w:color w:val="000000"/>
          <w:sz w:val="20"/>
          <w:szCs w:val="20"/>
        </w:rPr>
        <w:t xml:space="preserve">According to the latest agreed UE feature group in [1], the UL power sharing mode, i.e., FG 21-2/2a/2b, could apply to both inter-frequency and intra-frequency DAPS HO as showing in Table 1. However, this is not fully aligned with the agreed CR in [2]. More specifically,  </w:t>
      </w:r>
      <w:r w:rsidRPr="000170A0">
        <w:rPr>
          <w:noProof/>
          <w:sz w:val="20"/>
          <w:szCs w:val="20"/>
        </w:rPr>
        <w:t>for intra-frequency DAPS, UE drops and cancels source cell transmission when source and target cell transmission overlap</w:t>
      </w:r>
      <w:r>
        <w:rPr>
          <w:noProof/>
          <w:sz w:val="20"/>
          <w:szCs w:val="20"/>
        </w:rPr>
        <w:t>. So there is no scenario the UE would transmit simultaneously to source cell and target cell for intra-fequenchy DAPS HO, the power sharing mode is not necessary feature for intra-frequency DAPS HO.</w:t>
      </w:r>
    </w:p>
    <w:p w14:paraId="2FF43113" w14:textId="77777777" w:rsidR="0046677D" w:rsidRDefault="0046677D" w:rsidP="0046677D">
      <w:pPr>
        <w:spacing w:before="120" w:after="120"/>
        <w:jc w:val="center"/>
        <w:rPr>
          <w:b/>
          <w:bCs/>
          <w:color w:val="000000"/>
          <w:sz w:val="20"/>
          <w:szCs w:val="20"/>
        </w:rPr>
      </w:pPr>
      <w:r w:rsidRPr="00987423">
        <w:rPr>
          <w:b/>
          <w:bCs/>
          <w:noProof/>
          <w:color w:val="000000"/>
          <w:sz w:val="20"/>
          <w:szCs w:val="20"/>
        </w:rPr>
        <w:drawing>
          <wp:inline distT="0" distB="0" distL="0" distR="0" wp14:anchorId="2B4F5913" wp14:editId="1E19087E">
            <wp:extent cx="6120765" cy="3526155"/>
            <wp:effectExtent l="0" t="0" r="635" b="4445"/>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4"/>
                    <a:stretch>
                      <a:fillRect/>
                    </a:stretch>
                  </pic:blipFill>
                  <pic:spPr>
                    <a:xfrm>
                      <a:off x="0" y="0"/>
                      <a:ext cx="6120765" cy="3526155"/>
                    </a:xfrm>
                    <a:prstGeom prst="rect">
                      <a:avLst/>
                    </a:prstGeom>
                  </pic:spPr>
                </pic:pic>
              </a:graphicData>
            </a:graphic>
          </wp:inline>
        </w:drawing>
      </w:r>
    </w:p>
    <w:p w14:paraId="460B69DD" w14:textId="77777777" w:rsidR="0046677D" w:rsidRPr="00AC7BD3" w:rsidRDefault="0046677D" w:rsidP="0046677D">
      <w:pPr>
        <w:spacing w:before="120" w:after="120"/>
        <w:jc w:val="center"/>
        <w:rPr>
          <w:color w:val="000000"/>
          <w:sz w:val="20"/>
          <w:szCs w:val="20"/>
        </w:rPr>
      </w:pPr>
      <w:r w:rsidRPr="00AC7BD3">
        <w:rPr>
          <w:color w:val="000000"/>
          <w:sz w:val="20"/>
          <w:szCs w:val="20"/>
        </w:rPr>
        <w:t>Table 1: UE feature on mobility enhancement excerpt from [1]</w:t>
      </w:r>
    </w:p>
    <w:p w14:paraId="3EE91375" w14:textId="75B4684A" w:rsidR="0046677D" w:rsidRPr="00432FF8" w:rsidRDefault="0046677D" w:rsidP="0046677D">
      <w:pPr>
        <w:spacing w:before="120" w:after="120"/>
        <w:rPr>
          <w:i/>
          <w:color w:val="000000"/>
          <w:sz w:val="20"/>
          <w:szCs w:val="20"/>
        </w:rPr>
      </w:pPr>
      <w:r w:rsidRPr="00432FF8">
        <w:rPr>
          <w:b/>
          <w:bCs/>
          <w:i/>
          <w:color w:val="000000"/>
          <w:sz w:val="20"/>
          <w:szCs w:val="20"/>
        </w:rPr>
        <w:t xml:space="preserve">Proposal </w:t>
      </w:r>
      <w:r w:rsidR="00A31AF3" w:rsidRPr="00432FF8">
        <w:rPr>
          <w:b/>
          <w:bCs/>
          <w:i/>
          <w:color w:val="000000"/>
          <w:sz w:val="20"/>
          <w:szCs w:val="20"/>
        </w:rPr>
        <w:t>4-</w:t>
      </w:r>
      <w:r w:rsidRPr="00432FF8">
        <w:rPr>
          <w:b/>
          <w:bCs/>
          <w:i/>
          <w:color w:val="000000"/>
          <w:sz w:val="20"/>
          <w:szCs w:val="20"/>
        </w:rPr>
        <w:t>1: Clarify in UE feature that FG 21-2/2a/2b are only applicable on inter-frequency DAPS HO.</w:t>
      </w:r>
      <w:r w:rsidRPr="00432FF8">
        <w:rPr>
          <w:i/>
          <w:color w:val="000000"/>
          <w:sz w:val="20"/>
          <w:szCs w:val="20"/>
        </w:rPr>
        <w:t xml:space="preserve"> </w:t>
      </w:r>
    </w:p>
    <w:p w14:paraId="0E9C56FC" w14:textId="36B422AD" w:rsidR="0046677D" w:rsidRPr="00432FF8" w:rsidRDefault="0046677D" w:rsidP="0046677D">
      <w:pPr>
        <w:spacing w:before="120" w:after="120"/>
        <w:rPr>
          <w:b/>
          <w:bCs/>
          <w:i/>
          <w:color w:val="000000"/>
          <w:sz w:val="20"/>
          <w:szCs w:val="20"/>
        </w:rPr>
      </w:pPr>
      <w:r w:rsidRPr="00432FF8">
        <w:rPr>
          <w:b/>
          <w:bCs/>
          <w:i/>
          <w:color w:val="000000"/>
          <w:sz w:val="20"/>
          <w:szCs w:val="20"/>
        </w:rPr>
        <w:t xml:space="preserve">Proposal </w:t>
      </w:r>
      <w:r w:rsidR="00A31AF3" w:rsidRPr="00432FF8">
        <w:rPr>
          <w:b/>
          <w:bCs/>
          <w:i/>
          <w:color w:val="000000"/>
          <w:sz w:val="20"/>
          <w:szCs w:val="20"/>
        </w:rPr>
        <w:t>4-</w:t>
      </w:r>
      <w:r w:rsidRPr="00432FF8">
        <w:rPr>
          <w:b/>
          <w:bCs/>
          <w:i/>
          <w:color w:val="000000"/>
          <w:sz w:val="20"/>
          <w:szCs w:val="20"/>
        </w:rPr>
        <w:t>2:</w:t>
      </w:r>
      <w:r w:rsidRPr="00432FF8">
        <w:rPr>
          <w:i/>
          <w:color w:val="000000"/>
          <w:sz w:val="20"/>
          <w:szCs w:val="20"/>
        </w:rPr>
        <w:t xml:space="preserve"> </w:t>
      </w:r>
      <w:r w:rsidRPr="00432FF8">
        <w:rPr>
          <w:b/>
          <w:bCs/>
          <w:i/>
          <w:color w:val="000000"/>
          <w:sz w:val="20"/>
          <w:szCs w:val="20"/>
        </w:rPr>
        <w:t>FG 21-1b is the prerequisite feature group for FG21-2/2a/2b.</w:t>
      </w:r>
    </w:p>
    <w:p w14:paraId="1EC1AF1B" w14:textId="77777777" w:rsidR="0046677D" w:rsidRDefault="0046677D" w:rsidP="0046677D">
      <w:pPr>
        <w:spacing w:before="120" w:after="120"/>
        <w:rPr>
          <w:color w:val="000000"/>
          <w:sz w:val="20"/>
          <w:szCs w:val="20"/>
        </w:rPr>
      </w:pPr>
      <w:r>
        <w:rPr>
          <w:color w:val="000000"/>
          <w:sz w:val="20"/>
          <w:szCs w:val="20"/>
        </w:rPr>
        <w:t>For UE FG 21-1a intra-frequency DAPS HO, currently RAN1 categorize it as per band, but according to RAN2’s agreement in RAN2#110-e meeting, intra-frequency DPAS HO is per band per BC. To avoid misalignment with RAN2 and possible additional ASN.1 work, RAN1 can update FG21-1a as Per Band/Per BC.</w:t>
      </w:r>
    </w:p>
    <w:p w14:paraId="07676312"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ind w:right="425" w:hanging="1480"/>
        <w:rPr>
          <w:b/>
          <w:bCs/>
        </w:rPr>
      </w:pPr>
      <w:r w:rsidRPr="00F84018">
        <w:rPr>
          <w:b/>
          <w:bCs/>
        </w:rPr>
        <w:t>Agreements</w:t>
      </w:r>
      <w:r>
        <w:rPr>
          <w:b/>
          <w:bCs/>
        </w:rPr>
        <w:t xml:space="preserve"> (NR)</w:t>
      </w:r>
    </w:p>
    <w:p w14:paraId="24506F39"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p>
    <w:p w14:paraId="3CC7B4B3"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rsidRPr="00F84018">
        <w:t>12</w:t>
      </w:r>
      <w:r>
        <w:t>a</w:t>
      </w:r>
      <w:r w:rsidRPr="00F84018">
        <w:t xml:space="preserve"> introduce separate capabilities for intraFreq and interFreq as below:</w:t>
      </w:r>
    </w:p>
    <w:p w14:paraId="546C0C72"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Per Band/per BC (for intraFreq capabilities), I.e. put under BandParameters-v16xy:</w:t>
      </w:r>
    </w:p>
    <w:p w14:paraId="50264DF3"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intraFreqDiffSCS-DAPS-r16;</w:t>
      </w:r>
    </w:p>
    <w:p w14:paraId="688949A1"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intraFreqAsyncDAPS-r16</w:t>
      </w:r>
    </w:p>
    <w:p w14:paraId="75DA83F8"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intraFreqMultiUL-TransmissionDAPS-r16</w:t>
      </w:r>
    </w:p>
    <w:p w14:paraId="5B05C32B"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p>
    <w:p w14:paraId="071D2F0D"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rsidRPr="00F84018">
        <w:t>Per BC (for interFreq capabilities), i.e. put under CA-ParametersNR-v16xy:</w:t>
      </w:r>
    </w:p>
    <w:p w14:paraId="05A2C4D1"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interFreqDiffSCS-DAPS-r16</w:t>
      </w:r>
    </w:p>
    <w:p w14:paraId="50653727"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interFreqAsyncDAPS-r16</w:t>
      </w:r>
    </w:p>
    <w:p w14:paraId="5601B9F8"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 xml:space="preserve">interFreqMultiUL-TransmissionDAPS-r16. </w:t>
      </w:r>
    </w:p>
    <w:p w14:paraId="1B484107"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p>
    <w:p w14:paraId="3DF36C88"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1</w:t>
      </w:r>
      <w:r w:rsidRPr="00F84018">
        <w:t>2</w:t>
      </w:r>
      <w:r>
        <w:t>b</w:t>
      </w:r>
      <w:r w:rsidRPr="00F84018">
        <w:tab/>
        <w:t>All UEs supporting DAPS support these capabilities (can discuss signalling details</w:t>
      </w:r>
      <w:r>
        <w:t xml:space="preserve"> and naming</w:t>
      </w:r>
      <w:r w:rsidRPr="00F84018">
        <w:t>):</w:t>
      </w:r>
    </w:p>
    <w:p w14:paraId="3E975FB8"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SyncDAPS-r16</w:t>
      </w:r>
    </w:p>
    <w:p w14:paraId="503FE62B"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SingleUL-TransmissionDAPS-r16</w:t>
      </w:r>
    </w:p>
    <w:p w14:paraId="3E6DCEAC"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intraFreq</w:t>
      </w:r>
      <w:r>
        <w:t>Two</w:t>
      </w:r>
      <w:r w:rsidRPr="00F84018">
        <w:t>TAG</w:t>
      </w:r>
      <w:r>
        <w:t>s</w:t>
      </w:r>
      <w:r w:rsidRPr="00F84018">
        <w:t xml:space="preserve">-DAPS-r16  </w:t>
      </w:r>
      <w:r>
        <w:t>(with 2 TAGs)</w:t>
      </w:r>
    </w:p>
    <w:p w14:paraId="159E682A"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ab/>
      </w:r>
      <w:r w:rsidRPr="00F84018">
        <w:t>(for interFreq since RAN2 agreed to “Reuse CA capability “supportedNumberTAG” for DAPS handover.)</w:t>
      </w:r>
    </w:p>
    <w:p w14:paraId="790ED843" w14:textId="77777777" w:rsidR="0046677D" w:rsidRPr="00F84018"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p>
    <w:p w14:paraId="498B8DB5"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8a</w:t>
      </w:r>
      <w:r>
        <w:tab/>
        <w:t>Remove UplinkPowerSharingDAPS-HO</w:t>
      </w:r>
    </w:p>
    <w:p w14:paraId="09C82CE7"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8b</w:t>
      </w:r>
      <w:r>
        <w:tab/>
        <w:t>Add separate capabilities for 21-2, 21-2a, 21-2b as semiStaticPowerSharingDAPS-Mode1, semiStaticPowerSharingDAPS-Mode2 and dynamicPowersharingDAPS.</w:t>
      </w:r>
    </w:p>
    <w:p w14:paraId="5F6F4CB8"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8c</w:t>
      </w:r>
      <w:r>
        <w:tab/>
        <w:t>RAN2 thinks that these apply only for multiple UL supporting UEs,</w:t>
      </w:r>
    </w:p>
    <w:p w14:paraId="4BDF0E87"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p>
    <w:p w14:paraId="473D2929"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10</w:t>
      </w:r>
      <w:r>
        <w:tab/>
        <w:t xml:space="preserve">Remove pdcch-BlindDetectionSource and pdcch-BlindDetectionTarget from RAN2 agreed capabilities. </w:t>
      </w:r>
    </w:p>
    <w:p w14:paraId="1060D4C0"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p>
    <w:p w14:paraId="6DCE8ED5"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11</w:t>
      </w:r>
      <w:r>
        <w:tab/>
        <w:t xml:space="preserve">Add syncDAPS and simultaneous UL transmission based on RAN4 latest capability table. </w:t>
      </w:r>
    </w:p>
    <w:p w14:paraId="284A6D5A"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p>
    <w:p w14:paraId="4A51E5CB" w14:textId="77777777" w:rsidR="0046677D" w:rsidRDefault="0046677D" w:rsidP="0046677D">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425" w:hanging="425"/>
      </w:pPr>
      <w:r>
        <w:t>13</w:t>
      </w:r>
      <w:r>
        <w:tab/>
        <w:t>Introduce separate capabilities for intraFreq and interFreq for power sharing capabilities.</w:t>
      </w:r>
    </w:p>
    <w:p w14:paraId="42E97D41" w14:textId="4DF76A76" w:rsidR="0046677D" w:rsidRPr="00DA45E6" w:rsidRDefault="0046677D" w:rsidP="0046677D">
      <w:pPr>
        <w:spacing w:before="120" w:after="120"/>
        <w:rPr>
          <w:b/>
          <w:bCs/>
          <w:i/>
          <w:color w:val="000000"/>
          <w:sz w:val="20"/>
          <w:szCs w:val="20"/>
        </w:rPr>
      </w:pPr>
      <w:r w:rsidRPr="00DA45E6">
        <w:rPr>
          <w:b/>
          <w:bCs/>
          <w:i/>
          <w:color w:val="000000"/>
          <w:sz w:val="20"/>
          <w:szCs w:val="20"/>
        </w:rPr>
        <w:t xml:space="preserve">Proposal </w:t>
      </w:r>
      <w:r w:rsidR="008E7319" w:rsidRPr="00DA45E6">
        <w:rPr>
          <w:b/>
          <w:bCs/>
          <w:i/>
          <w:color w:val="000000"/>
          <w:sz w:val="20"/>
          <w:szCs w:val="20"/>
        </w:rPr>
        <w:t>4-</w:t>
      </w:r>
      <w:r w:rsidRPr="00DA45E6">
        <w:rPr>
          <w:b/>
          <w:bCs/>
          <w:i/>
          <w:color w:val="000000"/>
          <w:sz w:val="20"/>
          <w:szCs w:val="20"/>
        </w:rPr>
        <w:t>3:</w:t>
      </w:r>
      <w:r w:rsidRPr="00DA45E6">
        <w:rPr>
          <w:i/>
          <w:color w:val="000000"/>
          <w:sz w:val="20"/>
          <w:szCs w:val="20"/>
        </w:rPr>
        <w:t xml:space="preserve"> </w:t>
      </w:r>
      <w:r w:rsidRPr="00DA45E6">
        <w:rPr>
          <w:b/>
          <w:bCs/>
          <w:i/>
          <w:color w:val="000000"/>
          <w:sz w:val="20"/>
          <w:szCs w:val="20"/>
        </w:rPr>
        <w:t>Update the capability of intra-frequency APS HO to per band per BC.</w:t>
      </w:r>
    </w:p>
    <w:p w14:paraId="1276FEA8" w14:textId="77777777" w:rsidR="0046677D" w:rsidRDefault="0046677D" w:rsidP="0046677D">
      <w:pPr>
        <w:spacing w:before="120" w:after="120"/>
        <w:rPr>
          <w:color w:val="000000"/>
          <w:sz w:val="20"/>
          <w:szCs w:val="20"/>
        </w:rPr>
      </w:pPr>
      <w:r>
        <w:rPr>
          <w:color w:val="000000"/>
          <w:sz w:val="20"/>
          <w:szCs w:val="20"/>
        </w:rPr>
        <w:t xml:space="preserve">An example of updated UE feature on mobility enhancement is showing in the Table 2. </w:t>
      </w:r>
    </w:p>
    <w:p w14:paraId="7A1436EA" w14:textId="77777777" w:rsidR="0046677D" w:rsidRDefault="0046677D" w:rsidP="00817CF2">
      <w:pPr>
        <w:spacing w:before="120" w:after="120"/>
        <w:jc w:val="center"/>
        <w:rPr>
          <w:color w:val="000000"/>
          <w:sz w:val="20"/>
          <w:szCs w:val="20"/>
        </w:rPr>
      </w:pPr>
      <w:r w:rsidRPr="00AC7BD3">
        <w:rPr>
          <w:noProof/>
          <w:color w:val="000000"/>
          <w:sz w:val="20"/>
          <w:szCs w:val="20"/>
        </w:rPr>
        <w:drawing>
          <wp:inline distT="0" distB="0" distL="0" distR="0" wp14:anchorId="41679467" wp14:editId="3DB509F6">
            <wp:extent cx="6120765" cy="3498215"/>
            <wp:effectExtent l="0" t="0" r="635" b="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5"/>
                    <a:stretch>
                      <a:fillRect/>
                    </a:stretch>
                  </pic:blipFill>
                  <pic:spPr>
                    <a:xfrm>
                      <a:off x="0" y="0"/>
                      <a:ext cx="6120765" cy="3498215"/>
                    </a:xfrm>
                    <a:prstGeom prst="rect">
                      <a:avLst/>
                    </a:prstGeom>
                  </pic:spPr>
                </pic:pic>
              </a:graphicData>
            </a:graphic>
          </wp:inline>
        </w:drawing>
      </w:r>
    </w:p>
    <w:p w14:paraId="33F2EB55" w14:textId="1681BEBC" w:rsidR="0046677D" w:rsidRPr="00E467DB" w:rsidRDefault="0046677D" w:rsidP="00E467DB">
      <w:pPr>
        <w:spacing w:before="120" w:after="120"/>
        <w:jc w:val="center"/>
        <w:rPr>
          <w:color w:val="000000"/>
          <w:sz w:val="20"/>
          <w:szCs w:val="20"/>
        </w:rPr>
      </w:pPr>
      <w:r w:rsidRPr="00AC7BD3">
        <w:rPr>
          <w:color w:val="000000"/>
          <w:sz w:val="20"/>
          <w:szCs w:val="20"/>
        </w:rPr>
        <w:t xml:space="preserve">Table 2: updated UE feature on mobility enhancement </w:t>
      </w:r>
    </w:p>
    <w:p w14:paraId="0CEEB664" w14:textId="77B8DC39" w:rsidR="00BE53C4" w:rsidRDefault="00406A93" w:rsidP="00130616">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Pr>
          <w:rFonts w:ascii="Times New Roman" w:eastAsia="Malgun Gothic" w:hAnsi="Times New Roman"/>
          <w:kern w:val="0"/>
          <w:sz w:val="36"/>
          <w:szCs w:val="36"/>
        </w:rPr>
        <w:t>Conclusion</w:t>
      </w:r>
    </w:p>
    <w:p w14:paraId="0CD821FC" w14:textId="43013B1D" w:rsidR="00130616" w:rsidRPr="0007030C" w:rsidRDefault="00130616" w:rsidP="00130616">
      <w:pPr>
        <w:rPr>
          <w:sz w:val="20"/>
          <w:szCs w:val="20"/>
        </w:rPr>
      </w:pPr>
      <w:r w:rsidRPr="0007030C">
        <w:rPr>
          <w:sz w:val="20"/>
          <w:szCs w:val="20"/>
        </w:rPr>
        <w:t xml:space="preserve">In this </w:t>
      </w:r>
      <w:r w:rsidR="00406A93" w:rsidRPr="0007030C">
        <w:rPr>
          <w:sz w:val="20"/>
          <w:szCs w:val="20"/>
        </w:rPr>
        <w:t>contribution</w:t>
      </w:r>
      <w:r w:rsidRPr="0007030C">
        <w:rPr>
          <w:sz w:val="20"/>
          <w:szCs w:val="20"/>
        </w:rPr>
        <w:t>, we address the following issues related to the UE feature design</w:t>
      </w:r>
    </w:p>
    <w:p w14:paraId="6E71F48C" w14:textId="77777777" w:rsidR="00CB3444" w:rsidRPr="0007030C" w:rsidRDefault="00CB3444" w:rsidP="00130616">
      <w:pPr>
        <w:rPr>
          <w:sz w:val="20"/>
          <w:szCs w:val="20"/>
        </w:rPr>
      </w:pPr>
    </w:p>
    <w:p w14:paraId="52F04B49" w14:textId="6011C63F" w:rsidR="00CF554A" w:rsidRDefault="00CF554A" w:rsidP="00130616">
      <w:pPr>
        <w:pStyle w:val="ListParagraph"/>
        <w:numPr>
          <w:ilvl w:val="0"/>
          <w:numId w:val="41"/>
        </w:numPr>
        <w:ind w:leftChars="0"/>
        <w:rPr>
          <w:sz w:val="20"/>
          <w:szCs w:val="20"/>
        </w:rPr>
      </w:pPr>
      <w:r>
        <w:rPr>
          <w:sz w:val="20"/>
          <w:szCs w:val="20"/>
        </w:rPr>
        <w:t>Clarify</w:t>
      </w:r>
      <w:r w:rsidR="00130616" w:rsidRPr="0007030C">
        <w:rPr>
          <w:sz w:val="20"/>
          <w:szCs w:val="20"/>
        </w:rPr>
        <w:t xml:space="preserve"> </w:t>
      </w:r>
      <w:r w:rsidR="007F4483">
        <w:rPr>
          <w:sz w:val="20"/>
          <w:szCs w:val="20"/>
        </w:rPr>
        <w:t>the N</w:t>
      </w:r>
      <w:r>
        <w:rPr>
          <w:sz w:val="20"/>
          <w:szCs w:val="20"/>
        </w:rPr>
        <w:t xml:space="preserve">ote the FFS in </w:t>
      </w:r>
      <w:r w:rsidR="00130616" w:rsidRPr="0007030C">
        <w:rPr>
          <w:sz w:val="20"/>
          <w:szCs w:val="20"/>
        </w:rPr>
        <w:t>new</w:t>
      </w:r>
      <w:r>
        <w:rPr>
          <w:sz w:val="20"/>
          <w:szCs w:val="20"/>
        </w:rPr>
        <w:t>ly introduce</w:t>
      </w:r>
      <w:r w:rsidR="003E7582">
        <w:rPr>
          <w:sz w:val="20"/>
          <w:szCs w:val="20"/>
        </w:rPr>
        <w:t>d</w:t>
      </w:r>
      <w:r>
        <w:rPr>
          <w:sz w:val="20"/>
          <w:szCs w:val="20"/>
        </w:rPr>
        <w:t xml:space="preserve"> </w:t>
      </w:r>
      <w:r w:rsidRPr="00CF554A">
        <w:rPr>
          <w:sz w:val="20"/>
          <w:szCs w:val="20"/>
        </w:rPr>
        <w:t>FG22-6, FG22-6a, FG22-7</w:t>
      </w:r>
    </w:p>
    <w:p w14:paraId="0BFA988E" w14:textId="0D3D28A4" w:rsidR="005B7417" w:rsidRPr="001E48CE" w:rsidRDefault="005B7417" w:rsidP="005B7417">
      <w:pPr>
        <w:pStyle w:val="ListParagraph"/>
        <w:numPr>
          <w:ilvl w:val="0"/>
          <w:numId w:val="41"/>
        </w:numPr>
        <w:ind w:leftChars="0"/>
        <w:rPr>
          <w:sz w:val="20"/>
          <w:szCs w:val="20"/>
        </w:rPr>
      </w:pPr>
      <w:r w:rsidRPr="0007030C">
        <w:rPr>
          <w:sz w:val="20"/>
          <w:szCs w:val="20"/>
        </w:rPr>
        <w:t xml:space="preserve">Introduce new FG and UE capability related to </w:t>
      </w:r>
      <w:r w:rsidR="0007030C" w:rsidRPr="0007030C">
        <w:rPr>
          <w:bCs/>
          <w:sz w:val="20"/>
          <w:szCs w:val="20"/>
        </w:rPr>
        <w:t>cri-RI-CQI CSI reporting</w:t>
      </w:r>
    </w:p>
    <w:p w14:paraId="7E4CE0BC" w14:textId="391109DA" w:rsidR="001E48CE" w:rsidRDefault="001E48CE" w:rsidP="005B7417">
      <w:pPr>
        <w:pStyle w:val="ListParagraph"/>
        <w:numPr>
          <w:ilvl w:val="0"/>
          <w:numId w:val="41"/>
        </w:numPr>
        <w:ind w:leftChars="0"/>
        <w:rPr>
          <w:sz w:val="20"/>
          <w:szCs w:val="20"/>
        </w:rPr>
      </w:pPr>
      <w:r>
        <w:rPr>
          <w:sz w:val="20"/>
          <w:szCs w:val="20"/>
        </w:rPr>
        <w:t xml:space="preserve">Handling PDSCH retransmission scheduling restriction for multi-DCI multi-TRP operation </w:t>
      </w:r>
    </w:p>
    <w:p w14:paraId="5DB3BD98" w14:textId="52214338" w:rsidR="001E48CE" w:rsidRDefault="001E48CE" w:rsidP="005B7417">
      <w:pPr>
        <w:pStyle w:val="ListParagraph"/>
        <w:numPr>
          <w:ilvl w:val="0"/>
          <w:numId w:val="41"/>
        </w:numPr>
        <w:ind w:leftChars="0"/>
        <w:rPr>
          <w:sz w:val="20"/>
          <w:szCs w:val="20"/>
        </w:rPr>
      </w:pPr>
      <w:r>
        <w:rPr>
          <w:sz w:val="20"/>
          <w:szCs w:val="20"/>
        </w:rPr>
        <w:t xml:space="preserve">Active RS counting rule for </w:t>
      </w:r>
      <w:r w:rsidR="000A4603" w:rsidRPr="000A4603">
        <w:rPr>
          <w:sz w:val="20"/>
          <w:szCs w:val="20"/>
        </w:rPr>
        <w:t>FG2-24, FG16-1a-1, FG16-1g, FG16-1g-1</w:t>
      </w:r>
    </w:p>
    <w:p w14:paraId="611C90AF" w14:textId="6FD34237" w:rsidR="00D87E9E" w:rsidRPr="0007030C" w:rsidRDefault="00D87E9E" w:rsidP="005B7417">
      <w:pPr>
        <w:pStyle w:val="ListParagraph"/>
        <w:numPr>
          <w:ilvl w:val="0"/>
          <w:numId w:val="41"/>
        </w:numPr>
        <w:ind w:leftChars="0"/>
        <w:rPr>
          <w:sz w:val="20"/>
          <w:szCs w:val="20"/>
        </w:rPr>
      </w:pPr>
      <w:r>
        <w:rPr>
          <w:sz w:val="20"/>
          <w:szCs w:val="20"/>
        </w:rPr>
        <w:t>Rel-16 mobility enhancement related</w:t>
      </w:r>
    </w:p>
    <w:p w14:paraId="015BB85F" w14:textId="42F1231F" w:rsidR="00130616" w:rsidRDefault="00130616" w:rsidP="00130616"/>
    <w:p w14:paraId="37DD21B9" w14:textId="344A9EBE" w:rsidR="00877A25" w:rsidRDefault="00877A25" w:rsidP="00130616">
      <w:pPr>
        <w:rPr>
          <w:sz w:val="20"/>
        </w:rPr>
      </w:pPr>
      <w:r w:rsidRPr="00877A25">
        <w:rPr>
          <w:sz w:val="20"/>
        </w:rPr>
        <w:t xml:space="preserve">The detailed </w:t>
      </w:r>
      <w:r>
        <w:rPr>
          <w:sz w:val="20"/>
        </w:rPr>
        <w:t>proposals are as follows</w:t>
      </w:r>
    </w:p>
    <w:p w14:paraId="2DB8C0F5" w14:textId="77777777" w:rsidR="00877A25" w:rsidRPr="00877A25" w:rsidRDefault="00877A25" w:rsidP="00130616">
      <w:pPr>
        <w:rPr>
          <w:sz w:val="20"/>
        </w:rPr>
      </w:pPr>
    </w:p>
    <w:p w14:paraId="32BF9119" w14:textId="00333827" w:rsidR="00AF0591" w:rsidRDefault="00AF0591" w:rsidP="00AF0591">
      <w:pPr>
        <w:pStyle w:val="0Maintext"/>
        <w:spacing w:after="120" w:afterAutospacing="0" w:line="240" w:lineRule="auto"/>
        <w:ind w:firstLine="0"/>
        <w:rPr>
          <w:b/>
          <w:bCs/>
        </w:rPr>
      </w:pPr>
      <w:r w:rsidRPr="00661657">
        <w:rPr>
          <w:b/>
          <w:bCs/>
        </w:rPr>
        <w:t xml:space="preserve">Proposal </w:t>
      </w:r>
      <w:r w:rsidR="004954C2">
        <w:rPr>
          <w:b/>
          <w:bCs/>
        </w:rPr>
        <w:t>2</w:t>
      </w:r>
      <w:r w:rsidRPr="00661657">
        <w:rPr>
          <w:b/>
          <w:bCs/>
        </w:rPr>
        <w:t>-</w:t>
      </w:r>
      <w:r>
        <w:rPr>
          <w:b/>
          <w:bCs/>
        </w:rPr>
        <w:t>1</w:t>
      </w:r>
      <w:r w:rsidRPr="00661657">
        <w:rPr>
          <w:b/>
          <w:bCs/>
        </w:rPr>
        <w:t xml:space="preserve">: </w:t>
      </w:r>
      <w:r>
        <w:rPr>
          <w:b/>
          <w:bCs/>
        </w:rPr>
        <w:t>Regarding the Note and FFS for newly introduced FG22-6, FG22-6a, FG22-7</w:t>
      </w:r>
    </w:p>
    <w:p w14:paraId="7A2E48D7" w14:textId="77777777" w:rsidR="00AF0591" w:rsidRDefault="00AF0591" w:rsidP="00AF0591">
      <w:pPr>
        <w:pStyle w:val="0Maintext"/>
        <w:numPr>
          <w:ilvl w:val="0"/>
          <w:numId w:val="40"/>
        </w:numPr>
        <w:spacing w:after="120" w:afterAutospacing="0" w:line="240" w:lineRule="auto"/>
        <w:rPr>
          <w:b/>
          <w:bCs/>
        </w:rPr>
      </w:pPr>
      <w:r>
        <w:rPr>
          <w:b/>
          <w:bCs/>
        </w:rPr>
        <w:t>For the carrier type of SDL</w:t>
      </w:r>
    </w:p>
    <w:p w14:paraId="5CAD5B5C" w14:textId="1031AA78" w:rsidR="00AF0591" w:rsidRDefault="00AF0591" w:rsidP="00AF0591">
      <w:pPr>
        <w:pStyle w:val="0Maintext"/>
        <w:numPr>
          <w:ilvl w:val="1"/>
          <w:numId w:val="40"/>
        </w:numPr>
        <w:spacing w:after="120" w:afterAutospacing="0" w:line="240" w:lineRule="auto"/>
        <w:rPr>
          <w:b/>
          <w:bCs/>
        </w:rPr>
      </w:pPr>
      <w:r>
        <w:rPr>
          <w:b/>
          <w:bCs/>
        </w:rPr>
        <w:t xml:space="preserve">If SDL only overlaps with either TDD or FDD band: it follows the carrier type of the band it </w:t>
      </w:r>
      <w:r w:rsidR="005601FE">
        <w:rPr>
          <w:b/>
          <w:bCs/>
        </w:rPr>
        <w:t>overlaps</w:t>
      </w:r>
      <w:r>
        <w:rPr>
          <w:b/>
          <w:bCs/>
        </w:rPr>
        <w:t xml:space="preserve"> with </w:t>
      </w:r>
    </w:p>
    <w:p w14:paraId="0196D0FC" w14:textId="77777777" w:rsidR="00AF0591" w:rsidRDefault="00AF0591" w:rsidP="00AF0591">
      <w:pPr>
        <w:pStyle w:val="0Maintext"/>
        <w:numPr>
          <w:ilvl w:val="1"/>
          <w:numId w:val="40"/>
        </w:numPr>
        <w:spacing w:after="120" w:afterAutospacing="0" w:line="240" w:lineRule="auto"/>
        <w:rPr>
          <w:b/>
          <w:bCs/>
        </w:rPr>
      </w:pPr>
      <w:r>
        <w:rPr>
          <w:b/>
          <w:bCs/>
        </w:rPr>
        <w:t>If SDL overlaps with both TDD and FDD band: it follows FDD</w:t>
      </w:r>
    </w:p>
    <w:p w14:paraId="11DC10FE" w14:textId="77777777" w:rsidR="00AF0591" w:rsidRPr="00B52DBB" w:rsidRDefault="00AF0591" w:rsidP="00AF0591">
      <w:pPr>
        <w:pStyle w:val="0Maintext"/>
        <w:numPr>
          <w:ilvl w:val="1"/>
          <w:numId w:val="40"/>
        </w:numPr>
        <w:spacing w:after="120" w:afterAutospacing="0" w:line="240" w:lineRule="auto"/>
        <w:rPr>
          <w:b/>
          <w:bCs/>
        </w:rPr>
      </w:pPr>
      <w:r>
        <w:rPr>
          <w:b/>
          <w:bCs/>
        </w:rPr>
        <w:t>If SDL has no overlapped TDD or FDD band: it follows FDD</w:t>
      </w:r>
    </w:p>
    <w:p w14:paraId="428491A7" w14:textId="77777777" w:rsidR="00AF0591" w:rsidRDefault="00AF0591" w:rsidP="00AF0591">
      <w:pPr>
        <w:pStyle w:val="0Maintext"/>
        <w:numPr>
          <w:ilvl w:val="0"/>
          <w:numId w:val="40"/>
        </w:numPr>
        <w:spacing w:after="120" w:afterAutospacing="0" w:line="240" w:lineRule="auto"/>
        <w:rPr>
          <w:b/>
          <w:bCs/>
        </w:rPr>
      </w:pPr>
      <w:r>
        <w:rPr>
          <w:b/>
          <w:bCs/>
        </w:rPr>
        <w:t xml:space="preserve">In future, if SUL can be associated with NUL in different FR, or, in different licensed/unlicensed </w:t>
      </w:r>
    </w:p>
    <w:p w14:paraId="72D48D8B" w14:textId="77777777" w:rsidR="00AF0591" w:rsidRDefault="00AF0591" w:rsidP="00AF0591">
      <w:pPr>
        <w:pStyle w:val="0Maintext"/>
        <w:numPr>
          <w:ilvl w:val="1"/>
          <w:numId w:val="40"/>
        </w:numPr>
        <w:spacing w:after="120" w:afterAutospacing="0" w:line="240" w:lineRule="auto"/>
        <w:rPr>
          <w:b/>
          <w:bCs/>
        </w:rPr>
      </w:pPr>
      <w:r w:rsidRPr="00E61F28">
        <w:rPr>
          <w:b/>
          <w:bCs/>
        </w:rPr>
        <w:t xml:space="preserve">When the carrier type of NUL is indicated for PUCCH transmission location, </w:t>
      </w:r>
      <w:r>
        <w:rPr>
          <w:b/>
          <w:bCs/>
        </w:rPr>
        <w:t>for the associated SUL that is in a different FR, or in a different licensed/unlicensed carrier type, UE can further indicate whether UE can support PUCCH transmission location to be configured in SUL</w:t>
      </w:r>
    </w:p>
    <w:p w14:paraId="24FD75C1" w14:textId="08944009" w:rsidR="00120B95" w:rsidRDefault="00AF0591" w:rsidP="004954C2">
      <w:pPr>
        <w:pStyle w:val="0Maintext"/>
        <w:numPr>
          <w:ilvl w:val="0"/>
          <w:numId w:val="40"/>
        </w:numPr>
        <w:spacing w:after="120" w:afterAutospacing="0" w:line="240" w:lineRule="auto"/>
        <w:rPr>
          <w:b/>
          <w:bCs/>
        </w:rPr>
      </w:pPr>
      <w:r w:rsidRPr="008A506B">
        <w:rPr>
          <w:b/>
          <w:bCs/>
        </w:rPr>
        <w:t xml:space="preserve">SUL is counted as number of bands for the condition of </w:t>
      </w:r>
      <w:r>
        <w:rPr>
          <w:b/>
          <w:bCs/>
        </w:rPr>
        <w:t>FG22-7</w:t>
      </w:r>
    </w:p>
    <w:p w14:paraId="3A695B95" w14:textId="77777777" w:rsidR="004954C2" w:rsidRPr="004954C2" w:rsidRDefault="004954C2" w:rsidP="004954C2">
      <w:pPr>
        <w:pStyle w:val="0Maintext"/>
        <w:spacing w:after="120" w:afterAutospacing="0" w:line="240" w:lineRule="auto"/>
        <w:ind w:left="720" w:firstLine="0"/>
        <w:rPr>
          <w:b/>
          <w:bCs/>
        </w:rPr>
      </w:pPr>
    </w:p>
    <w:p w14:paraId="7589A78E" w14:textId="3821B831" w:rsidR="00717356" w:rsidRDefault="00717356" w:rsidP="00717356">
      <w:pPr>
        <w:pStyle w:val="0Maintext"/>
        <w:spacing w:after="120" w:afterAutospacing="0" w:line="240" w:lineRule="auto"/>
        <w:ind w:firstLine="0"/>
        <w:rPr>
          <w:b/>
          <w:bCs/>
        </w:rPr>
      </w:pPr>
      <w:r w:rsidRPr="00661657">
        <w:rPr>
          <w:b/>
          <w:bCs/>
        </w:rPr>
        <w:lastRenderedPageBreak/>
        <w:t xml:space="preserve">Proposal </w:t>
      </w:r>
      <w:r w:rsidR="004954C2">
        <w:rPr>
          <w:b/>
          <w:bCs/>
        </w:rPr>
        <w:t>2</w:t>
      </w:r>
      <w:r w:rsidRPr="00661657">
        <w:rPr>
          <w:b/>
          <w:bCs/>
        </w:rPr>
        <w:t>-</w:t>
      </w:r>
      <w:r>
        <w:rPr>
          <w:b/>
          <w:bCs/>
        </w:rPr>
        <w:t>2</w:t>
      </w:r>
      <w:r w:rsidRPr="00661657">
        <w:rPr>
          <w:b/>
          <w:bCs/>
        </w:rPr>
        <w:t xml:space="preserve">: Introduce </w:t>
      </w:r>
      <w:r>
        <w:rPr>
          <w:b/>
          <w:bCs/>
        </w:rPr>
        <w:t>the following FG and UE capability related to PUCCH group</w:t>
      </w:r>
    </w:p>
    <w:p w14:paraId="3CEDE6CD" w14:textId="77777777" w:rsidR="00717356" w:rsidRDefault="00717356" w:rsidP="00717356">
      <w:pPr>
        <w:pStyle w:val="0Maintext"/>
        <w:numPr>
          <w:ilvl w:val="0"/>
          <w:numId w:val="40"/>
        </w:numPr>
        <w:spacing w:after="120" w:afterAutospacing="0" w:line="240" w:lineRule="auto"/>
        <w:rPr>
          <w:b/>
          <w:bCs/>
        </w:rPr>
      </w:pPr>
      <w:r>
        <w:rPr>
          <w:b/>
          <w:bCs/>
        </w:rPr>
        <w:t xml:space="preserve">FG22-7a/7b to address the missing </w:t>
      </w:r>
      <w:r w:rsidRPr="00B30007">
        <w:rPr>
          <w:b/>
          <w:bCs/>
        </w:rPr>
        <w:t>'cri-RI-CQI' report</w:t>
      </w:r>
      <w:r>
        <w:rPr>
          <w:b/>
          <w:bCs/>
        </w:rPr>
        <w:t xml:space="preserve"> related UE capability </w:t>
      </w:r>
    </w:p>
    <w:p w14:paraId="0DBC15D3" w14:textId="6158A1C2" w:rsidR="00717356" w:rsidRDefault="00717356" w:rsidP="00717356">
      <w:pPr>
        <w:pStyle w:val="0Maintext"/>
        <w:numPr>
          <w:ilvl w:val="0"/>
          <w:numId w:val="40"/>
        </w:numPr>
        <w:spacing w:after="120" w:afterAutospacing="0" w:line="240" w:lineRule="auto"/>
        <w:rPr>
          <w:b/>
          <w:bCs/>
        </w:rPr>
      </w:pPr>
      <w:r>
        <w:rPr>
          <w:b/>
          <w:bCs/>
        </w:rPr>
        <w:t xml:space="preserve">Replicate </w:t>
      </w:r>
      <w:r w:rsidRPr="00B30007">
        <w:rPr>
          <w:b/>
          <w:bCs/>
        </w:rPr>
        <w:t>FG 2-38</w:t>
      </w:r>
      <w:r>
        <w:rPr>
          <w:b/>
          <w:bCs/>
        </w:rPr>
        <w:t xml:space="preserve">, i.e., </w:t>
      </w:r>
      <w:r w:rsidRPr="00B30007">
        <w:rPr>
          <w:b/>
          <w:bCs/>
        </w:rPr>
        <w:t>csi-ReportWithoutPMI</w:t>
      </w:r>
      <w:r>
        <w:rPr>
          <w:b/>
          <w:bCs/>
        </w:rPr>
        <w:t>, to address the NBC issue</w:t>
      </w: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090"/>
        <w:gridCol w:w="990"/>
        <w:gridCol w:w="1620"/>
        <w:gridCol w:w="630"/>
        <w:gridCol w:w="3577"/>
      </w:tblGrid>
      <w:tr w:rsidR="008E2878" w14:paraId="246CF365" w14:textId="77777777" w:rsidTr="002D2D9B">
        <w:trPr>
          <w:trHeight w:val="20"/>
        </w:trPr>
        <w:tc>
          <w:tcPr>
            <w:tcW w:w="985" w:type="dxa"/>
            <w:shd w:val="clear" w:color="auto" w:fill="auto"/>
          </w:tcPr>
          <w:p w14:paraId="59323DD0"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Features</w:t>
            </w:r>
          </w:p>
        </w:tc>
        <w:tc>
          <w:tcPr>
            <w:tcW w:w="720" w:type="dxa"/>
            <w:shd w:val="clear" w:color="auto" w:fill="auto"/>
          </w:tcPr>
          <w:p w14:paraId="777A41BB"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283895BA"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1DD4BE8A"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059E6FEE"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2A38AEFD"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Need for the gNB to know if the feature is supported</w:t>
            </w:r>
          </w:p>
        </w:tc>
        <w:tc>
          <w:tcPr>
            <w:tcW w:w="1970" w:type="dxa"/>
            <w:shd w:val="clear" w:color="auto" w:fill="auto"/>
          </w:tcPr>
          <w:p w14:paraId="5B9DFC38" w14:textId="77777777" w:rsidR="008E2878" w:rsidRPr="009304A3" w:rsidRDefault="008E2878" w:rsidP="002D2D9B">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530" w:type="dxa"/>
          </w:tcPr>
          <w:p w14:paraId="56E1E827" w14:textId="77777777" w:rsidR="008E2878" w:rsidRPr="009304A3" w:rsidRDefault="008E2878" w:rsidP="002D2D9B">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33940B04" w14:textId="77777777" w:rsidR="008E2878" w:rsidRPr="009304A3" w:rsidRDefault="008E2878" w:rsidP="002D2D9B">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5177730A" w14:textId="77777777" w:rsidR="008E2878" w:rsidRPr="009304A3" w:rsidRDefault="008E2878" w:rsidP="002D2D9B">
            <w:pPr>
              <w:pStyle w:val="TAN"/>
              <w:ind w:left="0" w:firstLine="0"/>
              <w:rPr>
                <w:rFonts w:asciiTheme="majorHAnsi" w:hAnsiTheme="majorHAnsi" w:cstheme="majorHAnsi"/>
                <w:b/>
                <w:szCs w:val="18"/>
                <w:lang w:eastAsia="ja-JP"/>
              </w:rPr>
            </w:pPr>
          </w:p>
        </w:tc>
        <w:tc>
          <w:tcPr>
            <w:tcW w:w="1090" w:type="dxa"/>
            <w:shd w:val="clear" w:color="auto" w:fill="auto"/>
          </w:tcPr>
          <w:p w14:paraId="6E85379F"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990" w:type="dxa"/>
            <w:shd w:val="clear" w:color="auto" w:fill="auto"/>
          </w:tcPr>
          <w:p w14:paraId="07B3CBAC"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1799312C"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630" w:type="dxa"/>
            <w:shd w:val="clear" w:color="auto" w:fill="auto"/>
          </w:tcPr>
          <w:p w14:paraId="6B00147D"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Note</w:t>
            </w:r>
          </w:p>
        </w:tc>
        <w:tc>
          <w:tcPr>
            <w:tcW w:w="3577" w:type="dxa"/>
            <w:shd w:val="clear" w:color="auto" w:fill="auto"/>
          </w:tcPr>
          <w:p w14:paraId="7D1EDF64" w14:textId="77777777" w:rsidR="008E2878" w:rsidRPr="009304A3" w:rsidRDefault="008E2878" w:rsidP="002D2D9B">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8E2878" w:rsidRPr="006D34C8" w14:paraId="63D1A1E0" w14:textId="77777777" w:rsidTr="002D2D9B">
        <w:trPr>
          <w:trHeight w:val="719"/>
        </w:trPr>
        <w:tc>
          <w:tcPr>
            <w:tcW w:w="985" w:type="dxa"/>
            <w:shd w:val="clear" w:color="auto" w:fill="auto"/>
          </w:tcPr>
          <w:p w14:paraId="02C22B1C"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6DFC743C"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w:t>
            </w:r>
            <w:r w:rsidRPr="009304A3">
              <w:rPr>
                <w:rFonts w:asciiTheme="majorHAnsi" w:hAnsiTheme="majorHAnsi" w:cstheme="majorHAnsi"/>
                <w:b w:val="0"/>
                <w:bCs/>
                <w:szCs w:val="18"/>
              </w:rPr>
              <w:t>a</w:t>
            </w:r>
          </w:p>
        </w:tc>
        <w:tc>
          <w:tcPr>
            <w:tcW w:w="3060" w:type="dxa"/>
            <w:shd w:val="clear" w:color="auto" w:fill="auto"/>
          </w:tcPr>
          <w:p w14:paraId="0904224E"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Pr="00393582">
              <w:rPr>
                <w:rFonts w:asciiTheme="majorHAnsi" w:hAnsiTheme="majorHAnsi" w:cstheme="majorHAnsi"/>
                <w:b w:val="0"/>
                <w:bCs/>
                <w:szCs w:val="18"/>
              </w:rPr>
              <w:t>'cri-RI-CQI' repor</w:t>
            </w:r>
            <w:r>
              <w:rPr>
                <w:rFonts w:asciiTheme="majorHAnsi" w:hAnsiTheme="majorHAnsi" w:cstheme="majorHAnsi"/>
                <w:b w:val="0"/>
                <w:bCs/>
                <w:szCs w:val="18"/>
              </w:rPr>
              <w:t xml:space="preserve">t with </w:t>
            </w:r>
            <w:r w:rsidRPr="00393582">
              <w:rPr>
                <w:rFonts w:asciiTheme="majorHAnsi" w:hAnsiTheme="majorHAnsi" w:cstheme="majorHAnsi"/>
                <w:b w:val="0"/>
                <w:bCs/>
                <w:szCs w:val="18"/>
              </w:rPr>
              <w:t>non-PMI-PortIndication</w:t>
            </w:r>
          </w:p>
        </w:tc>
        <w:tc>
          <w:tcPr>
            <w:tcW w:w="3420" w:type="dxa"/>
            <w:shd w:val="clear" w:color="auto" w:fill="auto"/>
          </w:tcPr>
          <w:p w14:paraId="7EA4C227" w14:textId="77777777" w:rsidR="008E2878" w:rsidRPr="009304A3" w:rsidRDefault="008E2878" w:rsidP="002D2D9B">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CSI-ReportConfig with the higher layer parameter reportQuantity set to 'cri-RI-CQI'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non-PMI-PortIndication</w:t>
            </w:r>
            <w:r>
              <w:rPr>
                <w:rFonts w:asciiTheme="majorHAnsi" w:hAnsiTheme="majorHAnsi" w:cstheme="majorHAnsi"/>
                <w:szCs w:val="18"/>
              </w:rPr>
              <w:t xml:space="preserve"> configured</w:t>
            </w:r>
          </w:p>
        </w:tc>
        <w:tc>
          <w:tcPr>
            <w:tcW w:w="900" w:type="dxa"/>
            <w:shd w:val="clear" w:color="auto" w:fill="auto"/>
          </w:tcPr>
          <w:p w14:paraId="11B95EBD" w14:textId="77777777" w:rsidR="008E2878" w:rsidRPr="009304A3" w:rsidRDefault="008E2878" w:rsidP="002D2D9B">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0F7422D9"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75699C6C" w14:textId="77777777" w:rsidR="008E2878" w:rsidRPr="009304A3" w:rsidRDefault="008E2878" w:rsidP="002D2D9B">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6FA2C0E9" w14:textId="77777777" w:rsidR="008E2878" w:rsidRPr="009304A3" w:rsidRDefault="008E2878" w:rsidP="002D2D9B">
            <w:pPr>
              <w:pStyle w:val="TAN"/>
              <w:ind w:left="0" w:firstLine="0"/>
              <w:rPr>
                <w:rFonts w:asciiTheme="majorHAnsi" w:hAnsiTheme="majorHAnsi" w:cstheme="majorHAnsi"/>
                <w:bCs/>
                <w:szCs w:val="18"/>
                <w:lang w:eastAsia="ja-JP"/>
              </w:rPr>
            </w:pPr>
          </w:p>
        </w:tc>
        <w:tc>
          <w:tcPr>
            <w:tcW w:w="810" w:type="dxa"/>
            <w:shd w:val="clear" w:color="auto" w:fill="auto"/>
          </w:tcPr>
          <w:p w14:paraId="51CF9737" w14:textId="77777777" w:rsidR="008E2878" w:rsidRPr="009304A3" w:rsidRDefault="008E2878" w:rsidP="002D2D9B">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23E8FA77"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3BDD66C5"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37BC6E9B"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52EBFE62" w14:textId="77777777" w:rsidR="008E2878" w:rsidRPr="009304A3" w:rsidRDefault="008E2878" w:rsidP="002D2D9B">
            <w:pPr>
              <w:pStyle w:val="TAH"/>
              <w:jc w:val="left"/>
              <w:rPr>
                <w:rFonts w:asciiTheme="majorHAnsi" w:hAnsiTheme="majorHAnsi" w:cstheme="majorHAnsi"/>
                <w:b w:val="0"/>
                <w:bCs/>
                <w:szCs w:val="18"/>
              </w:rPr>
            </w:pPr>
          </w:p>
        </w:tc>
        <w:tc>
          <w:tcPr>
            <w:tcW w:w="3577" w:type="dxa"/>
            <w:shd w:val="clear" w:color="auto" w:fill="auto"/>
          </w:tcPr>
          <w:p w14:paraId="428AD9C8"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tc>
      </w:tr>
      <w:tr w:rsidR="008E2878" w:rsidRPr="006D34C8" w14:paraId="3C25C0F0" w14:textId="77777777" w:rsidTr="002D2D9B">
        <w:trPr>
          <w:trHeight w:val="719"/>
        </w:trPr>
        <w:tc>
          <w:tcPr>
            <w:tcW w:w="985" w:type="dxa"/>
            <w:shd w:val="clear" w:color="auto" w:fill="auto"/>
          </w:tcPr>
          <w:p w14:paraId="7C3BEE81"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2239CCCB"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7b</w:t>
            </w:r>
          </w:p>
        </w:tc>
        <w:tc>
          <w:tcPr>
            <w:tcW w:w="3060" w:type="dxa"/>
            <w:shd w:val="clear" w:color="auto" w:fill="auto"/>
          </w:tcPr>
          <w:p w14:paraId="1E723A06" w14:textId="77777777" w:rsidR="008E2878" w:rsidRPr="009304A3" w:rsidRDefault="008E2878" w:rsidP="002D2D9B">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Pr="00393582">
              <w:rPr>
                <w:rFonts w:asciiTheme="majorHAnsi" w:hAnsiTheme="majorHAnsi" w:cstheme="majorHAnsi"/>
                <w:b w:val="0"/>
                <w:bCs/>
                <w:szCs w:val="18"/>
              </w:rPr>
              <w:t>'cri-RI-CQI' repor</w:t>
            </w:r>
            <w:r>
              <w:rPr>
                <w:rFonts w:asciiTheme="majorHAnsi" w:hAnsiTheme="majorHAnsi" w:cstheme="majorHAnsi"/>
                <w:b w:val="0"/>
                <w:bCs/>
                <w:szCs w:val="18"/>
              </w:rPr>
              <w:t>t</w:t>
            </w:r>
          </w:p>
        </w:tc>
        <w:tc>
          <w:tcPr>
            <w:tcW w:w="3420" w:type="dxa"/>
            <w:shd w:val="clear" w:color="auto" w:fill="auto"/>
          </w:tcPr>
          <w:p w14:paraId="1F28CD73" w14:textId="77777777" w:rsidR="008E2878" w:rsidRPr="00925B3B" w:rsidRDefault="008E2878" w:rsidP="002D2D9B">
            <w:pPr>
              <w:pStyle w:val="Default"/>
              <w:rPr>
                <w:sz w:val="18"/>
                <w:szCs w:val="18"/>
              </w:rPr>
            </w:pPr>
            <w:r>
              <w:rPr>
                <w:sz w:val="18"/>
                <w:szCs w:val="18"/>
              </w:rPr>
              <w:t xml:space="preserve">A list of supported combinations, each combination is {Max # of Tx ports in one resource, Max # of resources and total # of Tx ports} across all CCs simultaneously. </w:t>
            </w:r>
          </w:p>
        </w:tc>
        <w:tc>
          <w:tcPr>
            <w:tcW w:w="900" w:type="dxa"/>
            <w:shd w:val="clear" w:color="auto" w:fill="auto"/>
          </w:tcPr>
          <w:p w14:paraId="7B5E8360" w14:textId="77777777" w:rsidR="008E2878" w:rsidRPr="009304A3" w:rsidRDefault="008E2878" w:rsidP="002D2D9B">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73E2E877"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62FD2154" w14:textId="77777777" w:rsidR="008E2878" w:rsidRPr="009304A3" w:rsidRDefault="008E2878" w:rsidP="002D2D9B">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23F47659" w14:textId="77777777" w:rsidR="008E2878" w:rsidRPr="009304A3" w:rsidRDefault="008E2878" w:rsidP="002D2D9B">
            <w:pPr>
              <w:pStyle w:val="TAN"/>
              <w:ind w:left="0" w:firstLine="0"/>
              <w:rPr>
                <w:rFonts w:asciiTheme="majorHAnsi" w:hAnsiTheme="majorHAnsi" w:cstheme="majorHAnsi"/>
                <w:bCs/>
                <w:szCs w:val="18"/>
                <w:lang w:eastAsia="ja-JP"/>
              </w:rPr>
            </w:pPr>
          </w:p>
        </w:tc>
        <w:tc>
          <w:tcPr>
            <w:tcW w:w="810" w:type="dxa"/>
            <w:shd w:val="clear" w:color="auto" w:fill="auto"/>
          </w:tcPr>
          <w:p w14:paraId="746CFE35" w14:textId="77777777" w:rsidR="008E2878" w:rsidRPr="009304A3" w:rsidRDefault="008E2878" w:rsidP="002D2D9B">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14613B35"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71290EC8"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4F290724" w14:textId="77777777" w:rsidR="008E2878" w:rsidRPr="009304A3"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7403CCE9" w14:textId="77777777" w:rsidR="008E2878" w:rsidRPr="009304A3" w:rsidRDefault="008E2878" w:rsidP="002D2D9B">
            <w:pPr>
              <w:pStyle w:val="TAH"/>
              <w:jc w:val="left"/>
              <w:rPr>
                <w:rFonts w:asciiTheme="majorHAnsi" w:hAnsiTheme="majorHAnsi" w:cstheme="majorHAnsi"/>
                <w:b w:val="0"/>
                <w:bCs/>
                <w:szCs w:val="18"/>
              </w:rPr>
            </w:pPr>
          </w:p>
        </w:tc>
        <w:tc>
          <w:tcPr>
            <w:tcW w:w="3577" w:type="dxa"/>
            <w:shd w:val="clear" w:color="auto" w:fill="auto"/>
          </w:tcPr>
          <w:p w14:paraId="50D908DF" w14:textId="77777777" w:rsidR="008E2878" w:rsidRDefault="008E2878" w:rsidP="002D2D9B">
            <w:pPr>
              <w:pStyle w:val="TAH"/>
              <w:jc w:val="left"/>
              <w:rPr>
                <w:rFonts w:asciiTheme="majorHAnsi" w:hAnsiTheme="majorHAnsi" w:cstheme="majorHAnsi"/>
                <w:b w:val="0"/>
                <w:bCs/>
                <w:szCs w:val="18"/>
              </w:rPr>
            </w:pPr>
            <w:r w:rsidRPr="009304A3">
              <w:rPr>
                <w:rFonts w:asciiTheme="majorHAnsi" w:hAnsiTheme="majorHAnsi" w:cstheme="majorHAnsi"/>
                <w:b w:val="0"/>
                <w:bCs/>
                <w:szCs w:val="18"/>
              </w:rPr>
              <w:t>Optional with capability signalling</w:t>
            </w:r>
          </w:p>
          <w:p w14:paraId="3136212A" w14:textId="77777777" w:rsidR="008E2878" w:rsidRDefault="008E2878" w:rsidP="002D2D9B">
            <w:pPr>
              <w:jc w:val="center"/>
            </w:pPr>
          </w:p>
          <w:p w14:paraId="04A30D0C" w14:textId="77777777" w:rsidR="008E2878" w:rsidRDefault="008E2878" w:rsidP="002D2D9B">
            <w:pPr>
              <w:pStyle w:val="Default"/>
              <w:rPr>
                <w:sz w:val="18"/>
                <w:szCs w:val="18"/>
              </w:rPr>
            </w:pPr>
            <w:r>
              <w:rPr>
                <w:sz w:val="18"/>
                <w:szCs w:val="18"/>
              </w:rPr>
              <w:t xml:space="preserve">Maximum size of the list is 16. </w:t>
            </w:r>
          </w:p>
          <w:p w14:paraId="7E382F17" w14:textId="77777777" w:rsidR="008E2878" w:rsidRDefault="008E2878" w:rsidP="002D2D9B">
            <w:pPr>
              <w:pStyle w:val="Default"/>
              <w:rPr>
                <w:sz w:val="18"/>
                <w:szCs w:val="18"/>
              </w:rPr>
            </w:pPr>
            <w:r>
              <w:rPr>
                <w:sz w:val="18"/>
                <w:szCs w:val="18"/>
              </w:rPr>
              <w:t xml:space="preserve">the candidate values for the max # of Tx port in one resource is </w:t>
            </w:r>
          </w:p>
          <w:p w14:paraId="4C738C3A" w14:textId="77777777" w:rsidR="008E2878" w:rsidRDefault="008E2878" w:rsidP="002D2D9B">
            <w:pPr>
              <w:pStyle w:val="Default"/>
              <w:rPr>
                <w:sz w:val="18"/>
                <w:szCs w:val="18"/>
              </w:rPr>
            </w:pPr>
            <w:r>
              <w:rPr>
                <w:sz w:val="18"/>
                <w:szCs w:val="18"/>
              </w:rPr>
              <w:t xml:space="preserve">{2, 4, 8} </w:t>
            </w:r>
          </w:p>
          <w:p w14:paraId="07D7651D" w14:textId="77777777" w:rsidR="008E2878" w:rsidRDefault="008E2878" w:rsidP="002D2D9B">
            <w:pPr>
              <w:pStyle w:val="Default"/>
              <w:rPr>
                <w:sz w:val="18"/>
                <w:szCs w:val="18"/>
              </w:rPr>
            </w:pPr>
            <w:r>
              <w:rPr>
                <w:sz w:val="18"/>
                <w:szCs w:val="18"/>
              </w:rPr>
              <w:t xml:space="preserve">The candidate value set of the max # of resources is: </w:t>
            </w:r>
          </w:p>
          <w:p w14:paraId="6D4ECD6B" w14:textId="77777777" w:rsidR="008E2878" w:rsidRDefault="008E2878" w:rsidP="002D2D9B">
            <w:pPr>
              <w:pStyle w:val="Default"/>
              <w:rPr>
                <w:sz w:val="18"/>
                <w:szCs w:val="18"/>
              </w:rPr>
            </w:pPr>
            <w:r>
              <w:rPr>
                <w:sz w:val="18"/>
                <w:szCs w:val="18"/>
              </w:rPr>
              <w:t xml:space="preserve">{from 1 to 64} </w:t>
            </w:r>
          </w:p>
          <w:p w14:paraId="032B7172" w14:textId="77777777" w:rsidR="008E2878" w:rsidRDefault="008E2878" w:rsidP="002D2D9B">
            <w:pPr>
              <w:pStyle w:val="Default"/>
              <w:rPr>
                <w:sz w:val="18"/>
                <w:szCs w:val="18"/>
              </w:rPr>
            </w:pPr>
            <w:r>
              <w:rPr>
                <w:sz w:val="18"/>
                <w:szCs w:val="18"/>
              </w:rPr>
              <w:t xml:space="preserve">The candidate value set of total # of ports (including both channel and NZP-CSI-RS based interference measurement) is: </w:t>
            </w:r>
          </w:p>
          <w:p w14:paraId="34ABC15C" w14:textId="77777777" w:rsidR="008E2878" w:rsidRPr="00EA18F1" w:rsidRDefault="008E2878" w:rsidP="002D2D9B">
            <w:r w:rsidRPr="00A952ED">
              <w:rPr>
                <w:rFonts w:ascii="Arial" w:eastAsia="MS Mincho" w:hAnsi="Arial" w:cs="Arial"/>
                <w:color w:val="000000"/>
                <w:sz w:val="18"/>
                <w:szCs w:val="18"/>
                <w:lang w:eastAsia="ja-JP"/>
              </w:rPr>
              <w:t>{from 2 to 256}</w:t>
            </w:r>
            <w:r>
              <w:rPr>
                <w:sz w:val="18"/>
                <w:szCs w:val="18"/>
              </w:rPr>
              <w:t xml:space="preserve"> </w:t>
            </w:r>
          </w:p>
        </w:tc>
      </w:tr>
    </w:tbl>
    <w:p w14:paraId="39D3E122" w14:textId="1070B843" w:rsidR="008E2878" w:rsidRDefault="008E2878" w:rsidP="008E2878">
      <w:pPr>
        <w:pStyle w:val="0Maintext"/>
        <w:spacing w:after="120" w:afterAutospacing="0" w:line="240" w:lineRule="auto"/>
        <w:rPr>
          <w:b/>
          <w:bCs/>
        </w:rPr>
      </w:pPr>
    </w:p>
    <w:p w14:paraId="397C541E" w14:textId="5B646F32" w:rsidR="008E2878" w:rsidRPr="008E2878" w:rsidRDefault="008E2878" w:rsidP="008E2878">
      <w:pPr>
        <w:pStyle w:val="0Maintext"/>
        <w:spacing w:after="120" w:afterAutospacing="0" w:line="240" w:lineRule="auto"/>
        <w:ind w:firstLine="0"/>
        <w:rPr>
          <w:rFonts w:cs="Times New Roman"/>
          <w:b/>
          <w:bCs/>
          <w:i/>
          <w:iCs/>
          <w:lang w:eastAsia="zh-CN"/>
        </w:rPr>
      </w:pPr>
      <w:r w:rsidRPr="008E2878">
        <w:rPr>
          <w:rFonts w:cs="Times New Roman"/>
          <w:b/>
          <w:bCs/>
          <w:i/>
          <w:iCs/>
          <w:lang w:eastAsia="zh-CN"/>
        </w:rPr>
        <w:t>Proposal</w:t>
      </w:r>
      <w:r w:rsidR="004954C2">
        <w:rPr>
          <w:rFonts w:cs="Times New Roman"/>
          <w:b/>
          <w:bCs/>
          <w:i/>
          <w:iCs/>
          <w:lang w:eastAsia="zh-CN"/>
        </w:rPr>
        <w:t xml:space="preserve"> 3</w:t>
      </w:r>
      <w:r w:rsidRPr="008E2878">
        <w:rPr>
          <w:rFonts w:cs="Times New Roman"/>
          <w:b/>
          <w:bCs/>
          <w:i/>
          <w:iCs/>
          <w:lang w:eastAsia="zh-CN"/>
        </w:rPr>
        <w:t>-1: At least, for some UEs that support multi-DCI multi-TRP, those UEs are not mandated to support PDSCH retransmission scheduled by different TRP. Detailed solutions can be further discussed, including</w:t>
      </w:r>
    </w:p>
    <w:p w14:paraId="71B3D817" w14:textId="77777777" w:rsidR="008E2878" w:rsidRPr="008E2878" w:rsidRDefault="008E2878" w:rsidP="008E2878">
      <w:pPr>
        <w:pStyle w:val="0Maintext"/>
        <w:numPr>
          <w:ilvl w:val="0"/>
          <w:numId w:val="43"/>
        </w:numPr>
        <w:spacing w:after="120" w:afterAutospacing="0" w:line="240" w:lineRule="auto"/>
        <w:rPr>
          <w:rFonts w:cs="Times New Roman"/>
          <w:b/>
          <w:i/>
          <w:lang w:eastAsia="zh-CN"/>
        </w:rPr>
      </w:pPr>
      <w:r w:rsidRPr="008E2878">
        <w:rPr>
          <w:rFonts w:cs="Times New Roman"/>
          <w:b/>
          <w:i/>
          <w:lang w:eastAsia="zh-CN"/>
        </w:rPr>
        <w:t>Introduce a new UE capability</w:t>
      </w:r>
    </w:p>
    <w:tbl>
      <w:tblPr>
        <w:tblpPr w:leftFromText="180" w:rightFromText="180" w:vertAnchor="text" w:horzAnchor="margin" w:tblpY="176"/>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810"/>
        <w:gridCol w:w="3060"/>
        <w:gridCol w:w="3420"/>
        <w:gridCol w:w="900"/>
        <w:gridCol w:w="1170"/>
        <w:gridCol w:w="1970"/>
        <w:gridCol w:w="1530"/>
        <w:gridCol w:w="810"/>
        <w:gridCol w:w="1090"/>
        <w:gridCol w:w="990"/>
        <w:gridCol w:w="1620"/>
        <w:gridCol w:w="630"/>
        <w:gridCol w:w="3577"/>
      </w:tblGrid>
      <w:tr w:rsidR="008E2878" w:rsidRPr="008E2878" w14:paraId="26B7A12E" w14:textId="77777777" w:rsidTr="002D2D9B">
        <w:trPr>
          <w:trHeight w:val="20"/>
        </w:trPr>
        <w:tc>
          <w:tcPr>
            <w:tcW w:w="895" w:type="dxa"/>
            <w:shd w:val="clear" w:color="auto" w:fill="auto"/>
          </w:tcPr>
          <w:p w14:paraId="1B75D85A"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Features</w:t>
            </w:r>
          </w:p>
        </w:tc>
        <w:tc>
          <w:tcPr>
            <w:tcW w:w="810" w:type="dxa"/>
            <w:shd w:val="clear" w:color="auto" w:fill="auto"/>
          </w:tcPr>
          <w:p w14:paraId="12F9C10D"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Index</w:t>
            </w:r>
          </w:p>
        </w:tc>
        <w:tc>
          <w:tcPr>
            <w:tcW w:w="3060" w:type="dxa"/>
            <w:shd w:val="clear" w:color="auto" w:fill="auto"/>
          </w:tcPr>
          <w:p w14:paraId="126FC6B9"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Feature group</w:t>
            </w:r>
          </w:p>
        </w:tc>
        <w:tc>
          <w:tcPr>
            <w:tcW w:w="3420" w:type="dxa"/>
            <w:shd w:val="clear" w:color="auto" w:fill="auto"/>
          </w:tcPr>
          <w:p w14:paraId="6527671E"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Components</w:t>
            </w:r>
          </w:p>
        </w:tc>
        <w:tc>
          <w:tcPr>
            <w:tcW w:w="900" w:type="dxa"/>
            <w:shd w:val="clear" w:color="auto" w:fill="auto"/>
          </w:tcPr>
          <w:p w14:paraId="33ABE7C7"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Prerequisite feature groups</w:t>
            </w:r>
          </w:p>
        </w:tc>
        <w:tc>
          <w:tcPr>
            <w:tcW w:w="1170" w:type="dxa"/>
            <w:shd w:val="clear" w:color="auto" w:fill="auto"/>
          </w:tcPr>
          <w:p w14:paraId="64E79D20"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Need for the gNB to know if the feature is supported</w:t>
            </w:r>
          </w:p>
        </w:tc>
        <w:tc>
          <w:tcPr>
            <w:tcW w:w="1970" w:type="dxa"/>
            <w:shd w:val="clear" w:color="auto" w:fill="auto"/>
          </w:tcPr>
          <w:p w14:paraId="2483BAAE" w14:textId="77777777" w:rsidR="008E2878" w:rsidRPr="008E2878" w:rsidRDefault="008E2878" w:rsidP="002D2D9B">
            <w:pPr>
              <w:pStyle w:val="TAH"/>
              <w:rPr>
                <w:rFonts w:ascii="Times New Roman" w:hAnsi="Times New Roman"/>
                <w:szCs w:val="18"/>
              </w:rPr>
            </w:pPr>
            <w:r w:rsidRPr="008E2878">
              <w:rPr>
                <w:rFonts w:ascii="Times New Roman" w:eastAsia="Gulim" w:hAnsi="Times New Roman"/>
                <w:color w:val="000000" w:themeColor="text1"/>
                <w:szCs w:val="18"/>
              </w:rPr>
              <w:t xml:space="preserve">Applicable to </w:t>
            </w:r>
            <w:r w:rsidRPr="008E2878">
              <w:rPr>
                <w:rFonts w:ascii="Times New Roman" w:hAnsi="Times New Roman"/>
                <w:color w:val="000000" w:themeColor="text1"/>
                <w:szCs w:val="18"/>
              </w:rPr>
              <w:t>the capability signalling exchange between UEs (V2X WI only)”.</w:t>
            </w:r>
          </w:p>
        </w:tc>
        <w:tc>
          <w:tcPr>
            <w:tcW w:w="1530" w:type="dxa"/>
          </w:tcPr>
          <w:p w14:paraId="6C9D67D2" w14:textId="77777777" w:rsidR="008E2878" w:rsidRPr="008E2878" w:rsidRDefault="008E2878" w:rsidP="002D2D9B">
            <w:pPr>
              <w:pStyle w:val="TAN"/>
              <w:ind w:left="0" w:firstLine="0"/>
              <w:rPr>
                <w:rFonts w:ascii="Times New Roman" w:hAnsi="Times New Roman"/>
                <w:b/>
                <w:szCs w:val="18"/>
                <w:lang w:eastAsia="ja-JP"/>
              </w:rPr>
            </w:pPr>
            <w:r w:rsidRPr="008E2878">
              <w:rPr>
                <w:rFonts w:ascii="Times New Roman" w:hAnsi="Times New Roman"/>
                <w:b/>
                <w:szCs w:val="18"/>
                <w:lang w:eastAsia="ja-JP"/>
              </w:rPr>
              <w:t>Consequence if the feature is not supported by the UE</w:t>
            </w:r>
          </w:p>
        </w:tc>
        <w:tc>
          <w:tcPr>
            <w:tcW w:w="810" w:type="dxa"/>
            <w:shd w:val="clear" w:color="auto" w:fill="auto"/>
          </w:tcPr>
          <w:p w14:paraId="6DA4CF7C" w14:textId="77777777" w:rsidR="008E2878" w:rsidRPr="008E2878" w:rsidRDefault="008E2878" w:rsidP="002D2D9B">
            <w:pPr>
              <w:pStyle w:val="TAN"/>
              <w:ind w:left="0" w:firstLine="0"/>
              <w:rPr>
                <w:rFonts w:ascii="Times New Roman" w:hAnsi="Times New Roman"/>
                <w:b/>
                <w:szCs w:val="18"/>
                <w:lang w:eastAsia="ja-JP"/>
              </w:rPr>
            </w:pPr>
            <w:r w:rsidRPr="008E2878">
              <w:rPr>
                <w:rFonts w:ascii="Times New Roman" w:hAnsi="Times New Roman"/>
                <w:b/>
                <w:szCs w:val="18"/>
                <w:lang w:eastAsia="ja-JP"/>
              </w:rPr>
              <w:t>Type</w:t>
            </w:r>
          </w:p>
          <w:p w14:paraId="66B8ACF9" w14:textId="77777777" w:rsidR="008E2878" w:rsidRPr="008E2878" w:rsidRDefault="008E2878" w:rsidP="002D2D9B">
            <w:pPr>
              <w:pStyle w:val="TAN"/>
              <w:ind w:left="0" w:firstLine="0"/>
              <w:rPr>
                <w:rFonts w:ascii="Times New Roman" w:hAnsi="Times New Roman"/>
                <w:b/>
                <w:szCs w:val="18"/>
                <w:lang w:eastAsia="ja-JP"/>
              </w:rPr>
            </w:pPr>
          </w:p>
        </w:tc>
        <w:tc>
          <w:tcPr>
            <w:tcW w:w="1090" w:type="dxa"/>
            <w:shd w:val="clear" w:color="auto" w:fill="auto"/>
          </w:tcPr>
          <w:p w14:paraId="55D0C012"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Need of FDD/TDD differentiation</w:t>
            </w:r>
          </w:p>
        </w:tc>
        <w:tc>
          <w:tcPr>
            <w:tcW w:w="990" w:type="dxa"/>
            <w:shd w:val="clear" w:color="auto" w:fill="auto"/>
          </w:tcPr>
          <w:p w14:paraId="446556CB"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Need of FR1/FR2 differentiation</w:t>
            </w:r>
          </w:p>
        </w:tc>
        <w:tc>
          <w:tcPr>
            <w:tcW w:w="1620" w:type="dxa"/>
          </w:tcPr>
          <w:p w14:paraId="7EBF84EE"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Capability interpretation for mixture of FDD/TDD and/or FR1/FR2</w:t>
            </w:r>
          </w:p>
        </w:tc>
        <w:tc>
          <w:tcPr>
            <w:tcW w:w="630" w:type="dxa"/>
            <w:shd w:val="clear" w:color="auto" w:fill="auto"/>
          </w:tcPr>
          <w:p w14:paraId="145BA0D7"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Note</w:t>
            </w:r>
          </w:p>
        </w:tc>
        <w:tc>
          <w:tcPr>
            <w:tcW w:w="3577" w:type="dxa"/>
            <w:shd w:val="clear" w:color="auto" w:fill="auto"/>
          </w:tcPr>
          <w:p w14:paraId="1A360DAF" w14:textId="77777777" w:rsidR="008E2878" w:rsidRPr="008E2878" w:rsidRDefault="008E2878" w:rsidP="002D2D9B">
            <w:pPr>
              <w:pStyle w:val="TAH"/>
              <w:rPr>
                <w:rFonts w:ascii="Times New Roman" w:hAnsi="Times New Roman"/>
                <w:szCs w:val="18"/>
              </w:rPr>
            </w:pPr>
            <w:r w:rsidRPr="008E2878">
              <w:rPr>
                <w:rFonts w:ascii="Times New Roman" w:hAnsi="Times New Roman"/>
                <w:szCs w:val="18"/>
              </w:rPr>
              <w:t>Mandatory/Optional</w:t>
            </w:r>
          </w:p>
        </w:tc>
      </w:tr>
      <w:tr w:rsidR="008E2878" w:rsidRPr="008E2878" w14:paraId="3D7BF7D0" w14:textId="77777777" w:rsidTr="002D2D9B">
        <w:trPr>
          <w:trHeight w:val="719"/>
        </w:trPr>
        <w:tc>
          <w:tcPr>
            <w:tcW w:w="895" w:type="dxa"/>
            <w:shd w:val="clear" w:color="auto" w:fill="auto"/>
          </w:tcPr>
          <w:p w14:paraId="6DAF3ACC" w14:textId="77777777" w:rsidR="008E2878" w:rsidRPr="008E2878" w:rsidRDefault="008E2878" w:rsidP="002D2D9B">
            <w:pPr>
              <w:pStyle w:val="TAH"/>
              <w:jc w:val="left"/>
              <w:rPr>
                <w:rFonts w:ascii="Times New Roman" w:hAnsi="Times New Roman"/>
                <w:b w:val="0"/>
                <w:bCs/>
                <w:szCs w:val="18"/>
              </w:rPr>
            </w:pPr>
          </w:p>
        </w:tc>
        <w:tc>
          <w:tcPr>
            <w:tcW w:w="810" w:type="dxa"/>
            <w:shd w:val="clear" w:color="auto" w:fill="auto"/>
          </w:tcPr>
          <w:p w14:paraId="766FA32F" w14:textId="77777777" w:rsidR="008E2878" w:rsidRPr="008E2878" w:rsidRDefault="008E2878" w:rsidP="002D2D9B">
            <w:pPr>
              <w:pStyle w:val="TAH"/>
              <w:jc w:val="left"/>
              <w:rPr>
                <w:rFonts w:ascii="Times New Roman" w:hAnsi="Times New Roman"/>
                <w:b w:val="0"/>
                <w:bCs/>
                <w:szCs w:val="18"/>
              </w:rPr>
            </w:pPr>
            <w:r w:rsidRPr="008E2878">
              <w:rPr>
                <w:rFonts w:ascii="Times New Roman" w:hAnsi="Times New Roman"/>
                <w:b w:val="0"/>
                <w:bCs/>
                <w:szCs w:val="18"/>
              </w:rPr>
              <w:t>16-2a-8</w:t>
            </w:r>
          </w:p>
        </w:tc>
        <w:tc>
          <w:tcPr>
            <w:tcW w:w="3060" w:type="dxa"/>
            <w:shd w:val="clear" w:color="auto" w:fill="auto"/>
          </w:tcPr>
          <w:p w14:paraId="33D444AD" w14:textId="01D90FFD" w:rsidR="008E2878" w:rsidRPr="008E2878" w:rsidRDefault="008E2878" w:rsidP="002D2D9B">
            <w:pPr>
              <w:pStyle w:val="TAH"/>
              <w:jc w:val="left"/>
              <w:rPr>
                <w:rFonts w:ascii="Times New Roman" w:hAnsi="Times New Roman"/>
                <w:b w:val="0"/>
                <w:bCs/>
                <w:szCs w:val="18"/>
              </w:rPr>
            </w:pPr>
            <w:r w:rsidRPr="008E2878">
              <w:rPr>
                <w:rFonts w:ascii="Times New Roman" w:hAnsi="Times New Roman"/>
                <w:b w:val="0"/>
                <w:bCs/>
                <w:szCs w:val="18"/>
              </w:rPr>
              <w:t xml:space="preserve">Support PDSCH HARQ </w:t>
            </w:r>
            <w:r w:rsidR="005601FE" w:rsidRPr="008E2878">
              <w:rPr>
                <w:rFonts w:ascii="Times New Roman" w:hAnsi="Times New Roman"/>
                <w:b w:val="0"/>
                <w:bCs/>
                <w:szCs w:val="18"/>
              </w:rPr>
              <w:t>retransmission</w:t>
            </w:r>
            <w:r w:rsidRPr="008E2878">
              <w:rPr>
                <w:rFonts w:ascii="Times New Roman" w:hAnsi="Times New Roman"/>
                <w:b w:val="0"/>
                <w:bCs/>
                <w:szCs w:val="18"/>
              </w:rPr>
              <w:t xml:space="preserve"> scheduled by a different TRP (CORESETPoolIndex) for multi-DCI multi-TRP </w:t>
            </w:r>
          </w:p>
        </w:tc>
        <w:tc>
          <w:tcPr>
            <w:tcW w:w="3420" w:type="dxa"/>
            <w:shd w:val="clear" w:color="auto" w:fill="auto"/>
          </w:tcPr>
          <w:p w14:paraId="715B6B66" w14:textId="219D2568" w:rsidR="008E2878" w:rsidRPr="008E2878" w:rsidRDefault="008E2878" w:rsidP="002D2D9B">
            <w:pPr>
              <w:pStyle w:val="TAL"/>
              <w:rPr>
                <w:rFonts w:ascii="Times New Roman" w:hAnsi="Times New Roman"/>
                <w:b/>
                <w:bCs/>
                <w:szCs w:val="18"/>
              </w:rPr>
            </w:pPr>
            <w:r w:rsidRPr="008E2878">
              <w:rPr>
                <w:rFonts w:ascii="Times New Roman" w:hAnsi="Times New Roman"/>
                <w:szCs w:val="18"/>
              </w:rPr>
              <w:t xml:space="preserve">For multi-DCI multi-TRP operation, UE supports the PDSCH HARQ </w:t>
            </w:r>
            <w:r w:rsidR="005601FE" w:rsidRPr="008E2878">
              <w:rPr>
                <w:rFonts w:ascii="Times New Roman" w:hAnsi="Times New Roman"/>
                <w:szCs w:val="18"/>
              </w:rPr>
              <w:t>retransmission</w:t>
            </w:r>
            <w:r w:rsidRPr="008E2878">
              <w:rPr>
                <w:rFonts w:ascii="Times New Roman" w:hAnsi="Times New Roman"/>
                <w:szCs w:val="18"/>
              </w:rPr>
              <w:t xml:space="preserve"> scheduled by a different TRP, i.e., for the same HARQ process ID, DCI from a different CORESETPoolIndex schedules the PDSCH retransmission, i.e., NDI not flipped. </w:t>
            </w:r>
          </w:p>
        </w:tc>
        <w:tc>
          <w:tcPr>
            <w:tcW w:w="900" w:type="dxa"/>
            <w:shd w:val="clear" w:color="auto" w:fill="auto"/>
          </w:tcPr>
          <w:p w14:paraId="5B341DFE" w14:textId="77777777" w:rsidR="008E2878" w:rsidRPr="008E2878" w:rsidRDefault="008E2878" w:rsidP="002D2D9B">
            <w:pPr>
              <w:pStyle w:val="TAH"/>
              <w:jc w:val="left"/>
              <w:rPr>
                <w:rFonts w:ascii="Times New Roman" w:hAnsi="Times New Roman"/>
                <w:b w:val="0"/>
                <w:bCs/>
                <w:szCs w:val="18"/>
              </w:rPr>
            </w:pPr>
            <w:r w:rsidRPr="008E2878">
              <w:rPr>
                <w:rFonts w:ascii="Times New Roman" w:hAnsi="Times New Roman"/>
                <w:b w:val="0"/>
                <w:bCs/>
                <w:szCs w:val="18"/>
              </w:rPr>
              <w:t>16-2a</w:t>
            </w:r>
          </w:p>
        </w:tc>
        <w:tc>
          <w:tcPr>
            <w:tcW w:w="1170" w:type="dxa"/>
            <w:shd w:val="clear" w:color="auto" w:fill="auto"/>
          </w:tcPr>
          <w:p w14:paraId="796F6F83" w14:textId="77777777" w:rsidR="008E2878" w:rsidRPr="008E2878" w:rsidRDefault="008E2878" w:rsidP="002D2D9B">
            <w:pPr>
              <w:pStyle w:val="TAH"/>
              <w:jc w:val="left"/>
              <w:rPr>
                <w:rFonts w:ascii="Times New Roman" w:hAnsi="Times New Roman"/>
                <w:b w:val="0"/>
                <w:bCs/>
                <w:szCs w:val="18"/>
              </w:rPr>
            </w:pPr>
            <w:r w:rsidRPr="008E2878">
              <w:rPr>
                <w:rFonts w:ascii="Times New Roman" w:eastAsia="MS Mincho" w:hAnsi="Times New Roman"/>
                <w:b w:val="0"/>
                <w:bCs/>
                <w:iCs/>
                <w:szCs w:val="18"/>
              </w:rPr>
              <w:t>Yes</w:t>
            </w:r>
          </w:p>
        </w:tc>
        <w:tc>
          <w:tcPr>
            <w:tcW w:w="1970" w:type="dxa"/>
            <w:shd w:val="clear" w:color="auto" w:fill="auto"/>
          </w:tcPr>
          <w:p w14:paraId="4315F76A" w14:textId="77777777" w:rsidR="008E2878" w:rsidRPr="008E2878" w:rsidRDefault="008E2878" w:rsidP="002D2D9B">
            <w:pPr>
              <w:pStyle w:val="TAH"/>
              <w:jc w:val="left"/>
              <w:rPr>
                <w:rFonts w:ascii="Times New Roman" w:eastAsia="Gulim" w:hAnsi="Times New Roman"/>
                <w:b w:val="0"/>
                <w:bCs/>
                <w:color w:val="000000" w:themeColor="text1"/>
                <w:szCs w:val="18"/>
              </w:rPr>
            </w:pPr>
            <w:r w:rsidRPr="008E2878">
              <w:rPr>
                <w:rFonts w:ascii="Times New Roman" w:hAnsi="Times New Roman"/>
                <w:b w:val="0"/>
                <w:bCs/>
                <w:szCs w:val="18"/>
              </w:rPr>
              <w:t>N/A</w:t>
            </w:r>
          </w:p>
        </w:tc>
        <w:tc>
          <w:tcPr>
            <w:tcW w:w="1530" w:type="dxa"/>
          </w:tcPr>
          <w:p w14:paraId="3CC17D0B" w14:textId="77777777" w:rsidR="008E2878" w:rsidRPr="008E2878" w:rsidRDefault="008E2878" w:rsidP="002D2D9B">
            <w:pPr>
              <w:pStyle w:val="TAN"/>
              <w:ind w:left="0" w:firstLine="0"/>
              <w:rPr>
                <w:rFonts w:ascii="Times New Roman" w:hAnsi="Times New Roman"/>
                <w:bCs/>
                <w:szCs w:val="18"/>
                <w:lang w:eastAsia="ja-JP"/>
              </w:rPr>
            </w:pPr>
          </w:p>
        </w:tc>
        <w:tc>
          <w:tcPr>
            <w:tcW w:w="810" w:type="dxa"/>
            <w:shd w:val="clear" w:color="auto" w:fill="auto"/>
          </w:tcPr>
          <w:p w14:paraId="65E6D92C" w14:textId="77777777" w:rsidR="008E2878" w:rsidRPr="008E2878" w:rsidRDefault="008E2878" w:rsidP="002D2D9B">
            <w:pPr>
              <w:pStyle w:val="TAN"/>
              <w:ind w:left="0" w:firstLine="0"/>
              <w:rPr>
                <w:rFonts w:ascii="Times New Roman" w:hAnsi="Times New Roman"/>
                <w:bCs/>
                <w:szCs w:val="18"/>
                <w:lang w:eastAsia="ja-JP"/>
              </w:rPr>
            </w:pPr>
            <w:r w:rsidRPr="008E2878">
              <w:rPr>
                <w:rFonts w:ascii="Times New Roman" w:hAnsi="Times New Roman"/>
                <w:bCs/>
                <w:szCs w:val="18"/>
                <w:lang w:eastAsia="ja-JP"/>
              </w:rPr>
              <w:t>Per UE</w:t>
            </w:r>
          </w:p>
        </w:tc>
        <w:tc>
          <w:tcPr>
            <w:tcW w:w="1090" w:type="dxa"/>
            <w:shd w:val="clear" w:color="auto" w:fill="auto"/>
          </w:tcPr>
          <w:p w14:paraId="64266671" w14:textId="77777777" w:rsidR="008E2878" w:rsidRPr="008E2878" w:rsidRDefault="008E2878" w:rsidP="002D2D9B">
            <w:pPr>
              <w:pStyle w:val="TAH"/>
              <w:jc w:val="left"/>
              <w:rPr>
                <w:rFonts w:ascii="Times New Roman" w:hAnsi="Times New Roman"/>
                <w:b w:val="0"/>
                <w:bCs/>
                <w:szCs w:val="18"/>
              </w:rPr>
            </w:pPr>
            <w:r w:rsidRPr="008E2878">
              <w:rPr>
                <w:rFonts w:ascii="Times New Roman" w:hAnsi="Times New Roman"/>
                <w:b w:val="0"/>
                <w:bCs/>
                <w:szCs w:val="18"/>
              </w:rPr>
              <w:t>N/A</w:t>
            </w:r>
          </w:p>
        </w:tc>
        <w:tc>
          <w:tcPr>
            <w:tcW w:w="990" w:type="dxa"/>
            <w:shd w:val="clear" w:color="auto" w:fill="auto"/>
          </w:tcPr>
          <w:p w14:paraId="3034E7C0" w14:textId="77777777" w:rsidR="008E2878" w:rsidRPr="008E2878" w:rsidRDefault="008E2878" w:rsidP="002D2D9B">
            <w:pPr>
              <w:pStyle w:val="TAH"/>
              <w:jc w:val="left"/>
              <w:rPr>
                <w:rFonts w:ascii="Times New Roman" w:hAnsi="Times New Roman"/>
                <w:b w:val="0"/>
                <w:bCs/>
                <w:szCs w:val="18"/>
              </w:rPr>
            </w:pPr>
            <w:r w:rsidRPr="008E2878">
              <w:rPr>
                <w:rFonts w:ascii="Times New Roman" w:hAnsi="Times New Roman"/>
                <w:b w:val="0"/>
                <w:bCs/>
                <w:szCs w:val="18"/>
              </w:rPr>
              <w:t xml:space="preserve">N/A </w:t>
            </w:r>
          </w:p>
        </w:tc>
        <w:tc>
          <w:tcPr>
            <w:tcW w:w="1620" w:type="dxa"/>
          </w:tcPr>
          <w:p w14:paraId="78AB7D66" w14:textId="77777777" w:rsidR="008E2878" w:rsidRPr="008E2878" w:rsidRDefault="008E2878" w:rsidP="002D2D9B">
            <w:pPr>
              <w:pStyle w:val="TAH"/>
              <w:jc w:val="left"/>
              <w:rPr>
                <w:rFonts w:ascii="Times New Roman" w:hAnsi="Times New Roman"/>
                <w:b w:val="0"/>
                <w:bCs/>
                <w:szCs w:val="18"/>
              </w:rPr>
            </w:pPr>
            <w:r w:rsidRPr="008E2878">
              <w:rPr>
                <w:rFonts w:ascii="Times New Roman" w:hAnsi="Times New Roman"/>
                <w:b w:val="0"/>
                <w:bCs/>
                <w:szCs w:val="18"/>
              </w:rPr>
              <w:t>N/A</w:t>
            </w:r>
          </w:p>
        </w:tc>
        <w:tc>
          <w:tcPr>
            <w:tcW w:w="630" w:type="dxa"/>
            <w:shd w:val="clear" w:color="auto" w:fill="auto"/>
          </w:tcPr>
          <w:p w14:paraId="65F6AB49" w14:textId="77777777" w:rsidR="008E2878" w:rsidRPr="008E2878" w:rsidRDefault="008E2878" w:rsidP="002D2D9B">
            <w:pPr>
              <w:pStyle w:val="TAH"/>
              <w:jc w:val="left"/>
              <w:rPr>
                <w:rFonts w:ascii="Times New Roman" w:hAnsi="Times New Roman"/>
                <w:b w:val="0"/>
                <w:bCs/>
                <w:szCs w:val="18"/>
              </w:rPr>
            </w:pPr>
          </w:p>
        </w:tc>
        <w:tc>
          <w:tcPr>
            <w:tcW w:w="3577" w:type="dxa"/>
            <w:shd w:val="clear" w:color="auto" w:fill="auto"/>
          </w:tcPr>
          <w:p w14:paraId="43160BD3" w14:textId="77777777" w:rsidR="008E2878" w:rsidRPr="008E2878" w:rsidRDefault="008E2878" w:rsidP="002D2D9B">
            <w:pPr>
              <w:pStyle w:val="TAH"/>
              <w:jc w:val="left"/>
              <w:rPr>
                <w:rFonts w:ascii="Times New Roman" w:hAnsi="Times New Roman"/>
                <w:b w:val="0"/>
                <w:bCs/>
                <w:szCs w:val="18"/>
              </w:rPr>
            </w:pPr>
            <w:r w:rsidRPr="008E2878">
              <w:rPr>
                <w:rFonts w:ascii="Times New Roman" w:hAnsi="Times New Roman"/>
                <w:b w:val="0"/>
                <w:bCs/>
                <w:szCs w:val="18"/>
              </w:rPr>
              <w:t>Optional with capability signalling</w:t>
            </w:r>
          </w:p>
          <w:p w14:paraId="3FD0849B" w14:textId="77777777" w:rsidR="008E2878" w:rsidRPr="008E2878" w:rsidRDefault="008E2878" w:rsidP="002D2D9B">
            <w:pPr>
              <w:pStyle w:val="TAH"/>
              <w:jc w:val="left"/>
              <w:rPr>
                <w:rFonts w:ascii="Times New Roman" w:hAnsi="Times New Roman"/>
                <w:b w:val="0"/>
                <w:bCs/>
                <w:szCs w:val="18"/>
              </w:rPr>
            </w:pPr>
          </w:p>
        </w:tc>
      </w:tr>
    </w:tbl>
    <w:p w14:paraId="57DEC7AB" w14:textId="77777777" w:rsidR="008E2878" w:rsidRPr="008E2878" w:rsidRDefault="008E2878" w:rsidP="008E2878">
      <w:pPr>
        <w:pStyle w:val="0Maintext"/>
        <w:spacing w:after="120" w:afterAutospacing="0" w:line="240" w:lineRule="auto"/>
        <w:ind w:left="720" w:firstLine="0"/>
        <w:rPr>
          <w:rFonts w:cs="Times New Roman"/>
          <w:b/>
          <w:i/>
          <w:lang w:eastAsia="zh-CN"/>
        </w:rPr>
      </w:pPr>
    </w:p>
    <w:p w14:paraId="189ED48C" w14:textId="77777777" w:rsidR="008E2878" w:rsidRPr="008E2878" w:rsidRDefault="008E2878" w:rsidP="008E2878">
      <w:pPr>
        <w:pStyle w:val="0Maintext"/>
        <w:numPr>
          <w:ilvl w:val="0"/>
          <w:numId w:val="43"/>
        </w:numPr>
        <w:spacing w:after="120" w:afterAutospacing="0" w:line="240" w:lineRule="auto"/>
        <w:rPr>
          <w:rFonts w:cs="Times New Roman"/>
          <w:b/>
          <w:i/>
          <w:lang w:eastAsia="zh-CN"/>
        </w:rPr>
      </w:pPr>
      <w:r w:rsidRPr="008E2878">
        <w:rPr>
          <w:rFonts w:cs="Times New Roman"/>
          <w:b/>
          <w:i/>
          <w:lang w:eastAsia="zh-CN"/>
        </w:rPr>
        <w:t>Reuse existing UE capability</w:t>
      </w:r>
    </w:p>
    <w:p w14:paraId="4F598CD3" w14:textId="0B4D2AB0" w:rsidR="008E2878" w:rsidRDefault="008E2878" w:rsidP="004505F5">
      <w:pPr>
        <w:pStyle w:val="0Maintext"/>
        <w:numPr>
          <w:ilvl w:val="0"/>
          <w:numId w:val="43"/>
        </w:numPr>
        <w:spacing w:after="120" w:afterAutospacing="0" w:line="240" w:lineRule="auto"/>
        <w:rPr>
          <w:rFonts w:cs="Times New Roman"/>
          <w:b/>
          <w:i/>
          <w:lang w:eastAsia="zh-CN"/>
        </w:rPr>
      </w:pPr>
      <w:r w:rsidRPr="008E2878">
        <w:rPr>
          <w:rFonts w:cs="Times New Roman"/>
          <w:b/>
          <w:i/>
          <w:lang w:eastAsia="zh-CN"/>
        </w:rPr>
        <w:t xml:space="preserve">Modifying the specification </w:t>
      </w:r>
    </w:p>
    <w:p w14:paraId="2C2C682D" w14:textId="77777777" w:rsidR="00872558" w:rsidRDefault="00872558" w:rsidP="00CD3710">
      <w:pPr>
        <w:rPr>
          <w:b/>
          <w:bCs/>
          <w:i/>
          <w:iCs/>
          <w:sz w:val="20"/>
        </w:rPr>
      </w:pPr>
    </w:p>
    <w:p w14:paraId="56023D45" w14:textId="303C3C54" w:rsidR="00CD3710" w:rsidRPr="0082047C" w:rsidRDefault="00CD3710" w:rsidP="00CD3710">
      <w:pPr>
        <w:rPr>
          <w:sz w:val="20"/>
          <w:szCs w:val="20"/>
        </w:rPr>
      </w:pPr>
      <w:r w:rsidRPr="0082047C">
        <w:rPr>
          <w:b/>
          <w:bCs/>
          <w:i/>
          <w:iCs/>
          <w:sz w:val="20"/>
        </w:rPr>
        <w:t xml:space="preserve">Proposal </w:t>
      </w:r>
      <w:r w:rsidR="004954C2">
        <w:rPr>
          <w:b/>
          <w:bCs/>
          <w:i/>
          <w:iCs/>
          <w:sz w:val="20"/>
        </w:rPr>
        <w:t>3</w:t>
      </w:r>
      <w:r w:rsidRPr="0082047C">
        <w:rPr>
          <w:b/>
          <w:bCs/>
          <w:i/>
          <w:iCs/>
          <w:sz w:val="20"/>
        </w:rPr>
        <w:t xml:space="preserve">-2: </w:t>
      </w:r>
      <w:r>
        <w:rPr>
          <w:b/>
          <w:bCs/>
          <w:i/>
          <w:iCs/>
          <w:sz w:val="20"/>
        </w:rPr>
        <w:t>Regarding a</w:t>
      </w:r>
      <w:r w:rsidRPr="0082047C">
        <w:rPr>
          <w:b/>
          <w:bCs/>
          <w:i/>
          <w:iCs/>
          <w:sz w:val="20"/>
        </w:rPr>
        <w:t>ctive RS counting rule for FG2-24, FG16-1a-1, FG16-1g, FG16-1g-1</w:t>
      </w:r>
    </w:p>
    <w:p w14:paraId="2EF56838" w14:textId="77777777" w:rsidR="00CD3710" w:rsidRPr="009057DC" w:rsidRDefault="00CD3710" w:rsidP="00CD3710">
      <w:pPr>
        <w:rPr>
          <w:b/>
          <w:sz w:val="20"/>
          <w:szCs w:val="20"/>
          <w:u w:val="single"/>
        </w:rPr>
      </w:pPr>
      <w:r w:rsidRPr="009057DC">
        <w:rPr>
          <w:b/>
          <w:sz w:val="20"/>
          <w:szCs w:val="20"/>
          <w:u w:val="single"/>
        </w:rPr>
        <w:t xml:space="preserve">Time duration </w:t>
      </w:r>
    </w:p>
    <w:p w14:paraId="17ABF241" w14:textId="77777777" w:rsidR="00CD3710" w:rsidRDefault="00CD3710" w:rsidP="00CD3710">
      <w:pPr>
        <w:pStyle w:val="ListParagraph"/>
        <w:numPr>
          <w:ilvl w:val="0"/>
          <w:numId w:val="45"/>
        </w:numPr>
        <w:ind w:leftChars="0"/>
        <w:rPr>
          <w:sz w:val="20"/>
          <w:szCs w:val="20"/>
        </w:rPr>
      </w:pPr>
      <w:r w:rsidRPr="00575EEB">
        <w:rPr>
          <w:sz w:val="20"/>
          <w:szCs w:val="20"/>
        </w:rPr>
        <w:t xml:space="preserve">For both SSB and CSI-RS, they are counted in the reference slot that overlaps with the actual slot in which the corresponding reference signals are transmitted </w:t>
      </w:r>
    </w:p>
    <w:p w14:paraId="3A796D26" w14:textId="77777777" w:rsidR="00CD3710" w:rsidRDefault="00CD3710" w:rsidP="00CD3710">
      <w:pPr>
        <w:rPr>
          <w:sz w:val="20"/>
          <w:szCs w:val="20"/>
        </w:rPr>
      </w:pPr>
    </w:p>
    <w:p w14:paraId="5F5D13DC" w14:textId="2E2AC204" w:rsidR="00CD3710" w:rsidRDefault="005601FE" w:rsidP="00CD3710">
      <w:pPr>
        <w:rPr>
          <w:b/>
          <w:sz w:val="20"/>
          <w:szCs w:val="20"/>
          <w:u w:val="single"/>
        </w:rPr>
      </w:pPr>
      <w:r w:rsidRPr="000A1289">
        <w:rPr>
          <w:b/>
          <w:sz w:val="20"/>
          <w:szCs w:val="20"/>
          <w:u w:val="single"/>
        </w:rPr>
        <w:t>Uniqueness</w:t>
      </w:r>
      <w:r w:rsidR="00CD3710" w:rsidRPr="000A1289">
        <w:rPr>
          <w:b/>
          <w:sz w:val="20"/>
          <w:szCs w:val="20"/>
          <w:u w:val="single"/>
        </w:rPr>
        <w:t xml:space="preserve"> of RS</w:t>
      </w:r>
    </w:p>
    <w:p w14:paraId="10CFBC96" w14:textId="77777777" w:rsidR="00CD3710" w:rsidRDefault="00CD3710" w:rsidP="00CD3710">
      <w:pPr>
        <w:rPr>
          <w:b/>
          <w:sz w:val="20"/>
          <w:szCs w:val="20"/>
          <w:u w:val="single"/>
        </w:rPr>
      </w:pPr>
    </w:p>
    <w:p w14:paraId="0C827BEB" w14:textId="77777777" w:rsidR="00CD3710" w:rsidRDefault="00CD3710" w:rsidP="00CD3710">
      <w:pPr>
        <w:pStyle w:val="ListParagraph"/>
        <w:numPr>
          <w:ilvl w:val="0"/>
          <w:numId w:val="45"/>
        </w:numPr>
        <w:ind w:leftChars="0"/>
        <w:rPr>
          <w:sz w:val="20"/>
          <w:szCs w:val="20"/>
        </w:rPr>
      </w:pPr>
      <w:r>
        <w:rPr>
          <w:sz w:val="20"/>
          <w:szCs w:val="20"/>
        </w:rPr>
        <w:t>For SSB</w:t>
      </w:r>
    </w:p>
    <w:p w14:paraId="04D8AD68" w14:textId="77777777" w:rsidR="00CD3710" w:rsidRDefault="00CD3710" w:rsidP="00CD3710">
      <w:pPr>
        <w:pStyle w:val="ListParagraph"/>
        <w:numPr>
          <w:ilvl w:val="1"/>
          <w:numId w:val="45"/>
        </w:numPr>
        <w:ind w:leftChars="0"/>
        <w:rPr>
          <w:sz w:val="20"/>
          <w:szCs w:val="20"/>
        </w:rPr>
      </w:pPr>
      <w:r>
        <w:rPr>
          <w:sz w:val="20"/>
          <w:szCs w:val="20"/>
        </w:rPr>
        <w:t>It is counted only once when SSB is configured for one or multiple of L1-RSRP, PLRS, CBD, RLM and BFD</w:t>
      </w:r>
    </w:p>
    <w:p w14:paraId="078129C1" w14:textId="77777777" w:rsidR="00CD3710" w:rsidRDefault="00CD3710" w:rsidP="00CD3710">
      <w:pPr>
        <w:pStyle w:val="ListParagraph"/>
        <w:numPr>
          <w:ilvl w:val="2"/>
          <w:numId w:val="45"/>
        </w:numPr>
        <w:ind w:leftChars="0"/>
        <w:rPr>
          <w:sz w:val="20"/>
          <w:szCs w:val="20"/>
        </w:rPr>
      </w:pPr>
      <w:r>
        <w:rPr>
          <w:sz w:val="20"/>
          <w:szCs w:val="20"/>
        </w:rPr>
        <w:t xml:space="preserve">P3 procedure is considered as L1-RSRP as well </w:t>
      </w:r>
    </w:p>
    <w:p w14:paraId="012B82B8" w14:textId="77777777" w:rsidR="00CD3710" w:rsidRDefault="00CD3710" w:rsidP="00CD3710">
      <w:pPr>
        <w:pStyle w:val="ListParagraph"/>
        <w:numPr>
          <w:ilvl w:val="1"/>
          <w:numId w:val="45"/>
        </w:numPr>
        <w:ind w:leftChars="0"/>
        <w:rPr>
          <w:sz w:val="20"/>
          <w:szCs w:val="20"/>
        </w:rPr>
      </w:pPr>
      <w:r>
        <w:rPr>
          <w:sz w:val="20"/>
          <w:szCs w:val="20"/>
        </w:rPr>
        <w:t>It is always double counted when SSB is configured for L1-SINR</w:t>
      </w:r>
    </w:p>
    <w:p w14:paraId="7D4289C2" w14:textId="77777777" w:rsidR="00CD3710" w:rsidRDefault="00CD3710" w:rsidP="00CD3710">
      <w:pPr>
        <w:pStyle w:val="ListParagraph"/>
        <w:numPr>
          <w:ilvl w:val="0"/>
          <w:numId w:val="45"/>
        </w:numPr>
        <w:ind w:leftChars="0"/>
        <w:rPr>
          <w:sz w:val="20"/>
          <w:szCs w:val="20"/>
        </w:rPr>
      </w:pPr>
      <w:r>
        <w:rPr>
          <w:sz w:val="20"/>
          <w:szCs w:val="20"/>
        </w:rPr>
        <w:t>For CSI-RS</w:t>
      </w:r>
    </w:p>
    <w:p w14:paraId="7CABCB2A" w14:textId="77777777" w:rsidR="00CD3710" w:rsidRDefault="00CD3710" w:rsidP="00CD3710">
      <w:pPr>
        <w:pStyle w:val="ListParagraph"/>
        <w:numPr>
          <w:ilvl w:val="1"/>
          <w:numId w:val="45"/>
        </w:numPr>
        <w:ind w:leftChars="0"/>
        <w:rPr>
          <w:sz w:val="20"/>
          <w:szCs w:val="20"/>
        </w:rPr>
      </w:pPr>
      <w:r>
        <w:rPr>
          <w:sz w:val="20"/>
          <w:szCs w:val="20"/>
        </w:rPr>
        <w:t>It is counted only once when CSI-RS is configured for one or multiple of L1-RSRP, PLRS and CBD</w:t>
      </w:r>
    </w:p>
    <w:p w14:paraId="659E0104" w14:textId="77777777" w:rsidR="00CD3710" w:rsidRDefault="00CD3710" w:rsidP="00CD3710">
      <w:pPr>
        <w:pStyle w:val="ListParagraph"/>
        <w:numPr>
          <w:ilvl w:val="2"/>
          <w:numId w:val="45"/>
        </w:numPr>
        <w:ind w:leftChars="0"/>
        <w:rPr>
          <w:sz w:val="20"/>
          <w:szCs w:val="20"/>
        </w:rPr>
      </w:pPr>
      <w:r>
        <w:rPr>
          <w:sz w:val="20"/>
          <w:szCs w:val="20"/>
        </w:rPr>
        <w:t xml:space="preserve">P3 procedure is considered as L1-RSRP as well </w:t>
      </w:r>
    </w:p>
    <w:p w14:paraId="7999F2E8" w14:textId="77777777" w:rsidR="00CD3710" w:rsidRDefault="00CD3710" w:rsidP="00CD3710">
      <w:pPr>
        <w:pStyle w:val="ListParagraph"/>
        <w:numPr>
          <w:ilvl w:val="1"/>
          <w:numId w:val="45"/>
        </w:numPr>
        <w:ind w:leftChars="0"/>
        <w:rPr>
          <w:sz w:val="20"/>
          <w:szCs w:val="20"/>
        </w:rPr>
      </w:pPr>
      <w:r>
        <w:rPr>
          <w:sz w:val="20"/>
          <w:szCs w:val="20"/>
        </w:rPr>
        <w:t>It is counted only once when CSI-RS is configured for one or multiple of RLM and BFD</w:t>
      </w:r>
    </w:p>
    <w:p w14:paraId="2208A32C" w14:textId="77777777" w:rsidR="00CD3710" w:rsidRDefault="00CD3710" w:rsidP="00CD3710">
      <w:pPr>
        <w:pStyle w:val="ListParagraph"/>
        <w:numPr>
          <w:ilvl w:val="1"/>
          <w:numId w:val="45"/>
        </w:numPr>
        <w:ind w:leftChars="0"/>
        <w:rPr>
          <w:sz w:val="20"/>
          <w:szCs w:val="20"/>
        </w:rPr>
      </w:pPr>
      <w:r>
        <w:rPr>
          <w:sz w:val="20"/>
          <w:szCs w:val="20"/>
        </w:rPr>
        <w:t>It is always double counted when SSB is configured for L1-SINR</w:t>
      </w:r>
    </w:p>
    <w:p w14:paraId="4068903F" w14:textId="77777777" w:rsidR="00CD3710" w:rsidRDefault="00CD3710" w:rsidP="00CD3710">
      <w:pPr>
        <w:pStyle w:val="ListParagraph"/>
        <w:numPr>
          <w:ilvl w:val="0"/>
          <w:numId w:val="45"/>
        </w:numPr>
        <w:ind w:leftChars="0"/>
        <w:rPr>
          <w:sz w:val="20"/>
          <w:szCs w:val="20"/>
        </w:rPr>
      </w:pPr>
      <w:r>
        <w:rPr>
          <w:sz w:val="20"/>
          <w:szCs w:val="20"/>
        </w:rPr>
        <w:lastRenderedPageBreak/>
        <w:t>Note: “double counted” means the “</w:t>
      </w:r>
      <w:r w:rsidRPr="00236EB6">
        <w:rPr>
          <w:sz w:val="20"/>
          <w:szCs w:val="20"/>
        </w:rPr>
        <w:t xml:space="preserve">If a resource is referred N times by one or more CSI Reporting Settings, the resource </w:t>
      </w:r>
      <w:r>
        <w:rPr>
          <w:sz w:val="20"/>
          <w:szCs w:val="20"/>
        </w:rPr>
        <w:t xml:space="preserve">is </w:t>
      </w:r>
      <w:r w:rsidRPr="00236EB6">
        <w:rPr>
          <w:sz w:val="20"/>
          <w:szCs w:val="20"/>
        </w:rPr>
        <w:t>counted N times.</w:t>
      </w:r>
      <w:r>
        <w:rPr>
          <w:sz w:val="20"/>
          <w:szCs w:val="20"/>
        </w:rPr>
        <w:t>” from 38.214</w:t>
      </w:r>
    </w:p>
    <w:p w14:paraId="0672A2BF" w14:textId="77777777" w:rsidR="00CD3710" w:rsidRDefault="00CD3710" w:rsidP="00CD3710">
      <w:pPr>
        <w:rPr>
          <w:sz w:val="20"/>
          <w:szCs w:val="20"/>
        </w:rPr>
      </w:pPr>
    </w:p>
    <w:tbl>
      <w:tblPr>
        <w:tblW w:w="5511" w:type="dxa"/>
        <w:tblLook w:val="04A0" w:firstRow="1" w:lastRow="0" w:firstColumn="1" w:lastColumn="0" w:noHBand="0" w:noVBand="1"/>
      </w:tblPr>
      <w:tblGrid>
        <w:gridCol w:w="2335"/>
        <w:gridCol w:w="1588"/>
        <w:gridCol w:w="1588"/>
      </w:tblGrid>
      <w:tr w:rsidR="00CD3710" w:rsidRPr="001A5903" w14:paraId="699F7B08" w14:textId="77777777" w:rsidTr="00CA4BF6">
        <w:trPr>
          <w:trHeight w:val="420"/>
        </w:trPr>
        <w:tc>
          <w:tcPr>
            <w:tcW w:w="2335"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6DA3567" w14:textId="77777777" w:rsidR="00CD3710" w:rsidRPr="001A5903" w:rsidRDefault="00CD3710" w:rsidP="00CA4BF6">
            <w:pPr>
              <w:rPr>
                <w:color w:val="000000"/>
                <w:sz w:val="20"/>
                <w:szCs w:val="20"/>
              </w:rPr>
            </w:pPr>
            <w:r w:rsidRPr="001A5903">
              <w:rPr>
                <w:color w:val="000000"/>
                <w:sz w:val="20"/>
                <w:szCs w:val="20"/>
              </w:rPr>
              <w:t> </w:t>
            </w:r>
          </w:p>
        </w:tc>
        <w:tc>
          <w:tcPr>
            <w:tcW w:w="1588" w:type="dxa"/>
            <w:tcBorders>
              <w:top w:val="single" w:sz="4" w:space="0" w:color="auto"/>
              <w:left w:val="nil"/>
              <w:bottom w:val="single" w:sz="4" w:space="0" w:color="auto"/>
              <w:right w:val="single" w:sz="4" w:space="0" w:color="auto"/>
            </w:tcBorders>
            <w:shd w:val="clear" w:color="000000" w:fill="DDEBF7"/>
            <w:noWrap/>
            <w:vAlign w:val="center"/>
            <w:hideMark/>
          </w:tcPr>
          <w:p w14:paraId="2C3F9D37" w14:textId="77777777" w:rsidR="00CD3710" w:rsidRPr="001A5903" w:rsidRDefault="00CD3710" w:rsidP="00CA4BF6">
            <w:pPr>
              <w:jc w:val="center"/>
              <w:rPr>
                <w:color w:val="000000"/>
                <w:sz w:val="20"/>
                <w:szCs w:val="20"/>
              </w:rPr>
            </w:pPr>
            <w:r w:rsidRPr="001A5903">
              <w:rPr>
                <w:color w:val="000000"/>
                <w:sz w:val="20"/>
                <w:szCs w:val="20"/>
              </w:rPr>
              <w:t>SSB</w:t>
            </w:r>
          </w:p>
        </w:tc>
        <w:tc>
          <w:tcPr>
            <w:tcW w:w="1588" w:type="dxa"/>
            <w:tcBorders>
              <w:top w:val="single" w:sz="4" w:space="0" w:color="auto"/>
              <w:left w:val="nil"/>
              <w:bottom w:val="single" w:sz="4" w:space="0" w:color="auto"/>
              <w:right w:val="single" w:sz="4" w:space="0" w:color="auto"/>
            </w:tcBorders>
            <w:shd w:val="clear" w:color="000000" w:fill="DDEBF7"/>
            <w:noWrap/>
            <w:vAlign w:val="center"/>
            <w:hideMark/>
          </w:tcPr>
          <w:p w14:paraId="1F7F16EE" w14:textId="77777777" w:rsidR="00CD3710" w:rsidRPr="001A5903" w:rsidRDefault="00CD3710" w:rsidP="00CA4BF6">
            <w:pPr>
              <w:jc w:val="center"/>
              <w:rPr>
                <w:color w:val="000000"/>
                <w:sz w:val="20"/>
                <w:szCs w:val="20"/>
              </w:rPr>
            </w:pPr>
            <w:r w:rsidRPr="001A5903">
              <w:rPr>
                <w:color w:val="000000"/>
                <w:sz w:val="20"/>
                <w:szCs w:val="20"/>
              </w:rPr>
              <w:t>CSI-RS</w:t>
            </w:r>
          </w:p>
        </w:tc>
      </w:tr>
      <w:tr w:rsidR="00CD3710" w:rsidRPr="001A5903" w14:paraId="2E290FD8" w14:textId="77777777" w:rsidTr="00CA4BF6">
        <w:trPr>
          <w:trHeight w:val="638"/>
        </w:trPr>
        <w:tc>
          <w:tcPr>
            <w:tcW w:w="2335" w:type="dxa"/>
            <w:tcBorders>
              <w:top w:val="nil"/>
              <w:left w:val="single" w:sz="4" w:space="0" w:color="auto"/>
              <w:bottom w:val="single" w:sz="4" w:space="0" w:color="auto"/>
              <w:right w:val="single" w:sz="4" w:space="0" w:color="auto"/>
            </w:tcBorders>
            <w:shd w:val="clear" w:color="000000" w:fill="DDEBF7"/>
            <w:vAlign w:val="center"/>
            <w:hideMark/>
          </w:tcPr>
          <w:p w14:paraId="263FC231" w14:textId="77777777" w:rsidR="00CD3710" w:rsidRPr="001A5903" w:rsidRDefault="00CD3710" w:rsidP="00CA4BF6">
            <w:pPr>
              <w:rPr>
                <w:color w:val="000000"/>
                <w:sz w:val="20"/>
                <w:szCs w:val="20"/>
              </w:rPr>
            </w:pPr>
            <w:r w:rsidRPr="001A5903">
              <w:rPr>
                <w:color w:val="000000"/>
                <w:sz w:val="20"/>
                <w:szCs w:val="20"/>
              </w:rPr>
              <w:t>PL RS, CBD,</w:t>
            </w:r>
            <w:r w:rsidRPr="001A5903">
              <w:rPr>
                <w:color w:val="000000"/>
                <w:sz w:val="20"/>
                <w:szCs w:val="20"/>
              </w:rPr>
              <w:br/>
              <w:t>L1-RSRP (including P3)</w:t>
            </w:r>
          </w:p>
        </w:tc>
        <w:tc>
          <w:tcPr>
            <w:tcW w:w="1588" w:type="dxa"/>
            <w:vMerge w:val="restart"/>
            <w:tcBorders>
              <w:top w:val="nil"/>
              <w:left w:val="single" w:sz="4" w:space="0" w:color="auto"/>
              <w:bottom w:val="nil"/>
              <w:right w:val="single" w:sz="4" w:space="0" w:color="auto"/>
            </w:tcBorders>
            <w:shd w:val="clear" w:color="auto" w:fill="auto"/>
            <w:noWrap/>
            <w:vAlign w:val="center"/>
            <w:hideMark/>
          </w:tcPr>
          <w:p w14:paraId="770994EF" w14:textId="77777777" w:rsidR="00CD3710" w:rsidRPr="001A5903" w:rsidRDefault="00CD3710" w:rsidP="00CA4BF6">
            <w:pPr>
              <w:rPr>
                <w:color w:val="000000"/>
                <w:sz w:val="20"/>
                <w:szCs w:val="20"/>
              </w:rPr>
            </w:pPr>
            <w:r w:rsidRPr="001A5903">
              <w:rPr>
                <w:color w:val="000000"/>
                <w:sz w:val="20"/>
                <w:szCs w:val="20"/>
              </w:rPr>
              <w:t>Counted once</w:t>
            </w:r>
          </w:p>
        </w:tc>
        <w:tc>
          <w:tcPr>
            <w:tcW w:w="1588" w:type="dxa"/>
            <w:tcBorders>
              <w:top w:val="nil"/>
              <w:left w:val="nil"/>
              <w:bottom w:val="single" w:sz="4" w:space="0" w:color="auto"/>
              <w:right w:val="single" w:sz="4" w:space="0" w:color="auto"/>
            </w:tcBorders>
            <w:shd w:val="clear" w:color="auto" w:fill="auto"/>
            <w:noWrap/>
            <w:vAlign w:val="center"/>
            <w:hideMark/>
          </w:tcPr>
          <w:p w14:paraId="45A38B70" w14:textId="77777777" w:rsidR="00CD3710" w:rsidRPr="001A5903" w:rsidRDefault="00CD3710" w:rsidP="00CA4BF6">
            <w:pPr>
              <w:rPr>
                <w:color w:val="000000"/>
                <w:sz w:val="20"/>
                <w:szCs w:val="20"/>
              </w:rPr>
            </w:pPr>
            <w:r w:rsidRPr="001A5903">
              <w:rPr>
                <w:color w:val="000000"/>
                <w:sz w:val="20"/>
                <w:szCs w:val="20"/>
              </w:rPr>
              <w:t>Counted once</w:t>
            </w:r>
          </w:p>
        </w:tc>
      </w:tr>
      <w:tr w:rsidR="00CD3710" w:rsidRPr="001A5903" w14:paraId="5C8253C6" w14:textId="77777777" w:rsidTr="00CA4BF6">
        <w:trPr>
          <w:trHeight w:val="400"/>
        </w:trPr>
        <w:tc>
          <w:tcPr>
            <w:tcW w:w="2335" w:type="dxa"/>
            <w:tcBorders>
              <w:top w:val="nil"/>
              <w:left w:val="single" w:sz="4" w:space="0" w:color="auto"/>
              <w:bottom w:val="single" w:sz="4" w:space="0" w:color="auto"/>
              <w:right w:val="single" w:sz="4" w:space="0" w:color="auto"/>
            </w:tcBorders>
            <w:shd w:val="clear" w:color="000000" w:fill="DDEBF7"/>
            <w:noWrap/>
            <w:vAlign w:val="center"/>
            <w:hideMark/>
          </w:tcPr>
          <w:p w14:paraId="7851A83C" w14:textId="77777777" w:rsidR="00CD3710" w:rsidRPr="001A5903" w:rsidRDefault="00CD3710" w:rsidP="00CA4BF6">
            <w:pPr>
              <w:rPr>
                <w:color w:val="000000"/>
                <w:sz w:val="20"/>
                <w:szCs w:val="20"/>
              </w:rPr>
            </w:pPr>
            <w:r w:rsidRPr="001A5903">
              <w:rPr>
                <w:color w:val="000000"/>
                <w:sz w:val="20"/>
                <w:szCs w:val="20"/>
              </w:rPr>
              <w:t>RLM, BFD</w:t>
            </w:r>
          </w:p>
        </w:tc>
        <w:tc>
          <w:tcPr>
            <w:tcW w:w="1588" w:type="dxa"/>
            <w:vMerge/>
            <w:tcBorders>
              <w:top w:val="nil"/>
              <w:left w:val="single" w:sz="4" w:space="0" w:color="auto"/>
              <w:bottom w:val="nil"/>
              <w:right w:val="single" w:sz="4" w:space="0" w:color="auto"/>
            </w:tcBorders>
            <w:vAlign w:val="center"/>
            <w:hideMark/>
          </w:tcPr>
          <w:p w14:paraId="6FAFECAC" w14:textId="77777777" w:rsidR="00CD3710" w:rsidRPr="001A5903" w:rsidRDefault="00CD3710" w:rsidP="00CA4BF6">
            <w:pPr>
              <w:rPr>
                <w:color w:val="000000"/>
                <w:sz w:val="20"/>
                <w:szCs w:val="20"/>
              </w:rPr>
            </w:pPr>
          </w:p>
        </w:tc>
        <w:tc>
          <w:tcPr>
            <w:tcW w:w="1588" w:type="dxa"/>
            <w:tcBorders>
              <w:top w:val="nil"/>
              <w:left w:val="nil"/>
              <w:bottom w:val="single" w:sz="4" w:space="0" w:color="auto"/>
              <w:right w:val="single" w:sz="4" w:space="0" w:color="auto"/>
            </w:tcBorders>
            <w:shd w:val="clear" w:color="auto" w:fill="auto"/>
            <w:noWrap/>
            <w:vAlign w:val="center"/>
            <w:hideMark/>
          </w:tcPr>
          <w:p w14:paraId="4B176B75" w14:textId="77777777" w:rsidR="00CD3710" w:rsidRPr="001A5903" w:rsidRDefault="00CD3710" w:rsidP="00CA4BF6">
            <w:pPr>
              <w:rPr>
                <w:color w:val="000000"/>
                <w:sz w:val="20"/>
                <w:szCs w:val="20"/>
              </w:rPr>
            </w:pPr>
            <w:r w:rsidRPr="001A5903">
              <w:rPr>
                <w:color w:val="000000"/>
                <w:sz w:val="20"/>
                <w:szCs w:val="20"/>
              </w:rPr>
              <w:t>Counted once</w:t>
            </w:r>
          </w:p>
        </w:tc>
      </w:tr>
      <w:tr w:rsidR="00CD3710" w:rsidRPr="001A5903" w14:paraId="04850452" w14:textId="77777777" w:rsidTr="00CA4BF6">
        <w:trPr>
          <w:trHeight w:val="400"/>
        </w:trPr>
        <w:tc>
          <w:tcPr>
            <w:tcW w:w="2335" w:type="dxa"/>
            <w:tcBorders>
              <w:top w:val="nil"/>
              <w:left w:val="single" w:sz="4" w:space="0" w:color="auto"/>
              <w:bottom w:val="single" w:sz="4" w:space="0" w:color="auto"/>
              <w:right w:val="single" w:sz="4" w:space="0" w:color="auto"/>
            </w:tcBorders>
            <w:shd w:val="clear" w:color="000000" w:fill="DDEBF7"/>
            <w:noWrap/>
            <w:vAlign w:val="center"/>
            <w:hideMark/>
          </w:tcPr>
          <w:p w14:paraId="0ED4BED4" w14:textId="77777777" w:rsidR="00CD3710" w:rsidRPr="001A5903" w:rsidRDefault="00CD3710" w:rsidP="00CA4BF6">
            <w:pPr>
              <w:rPr>
                <w:color w:val="000000"/>
                <w:sz w:val="20"/>
                <w:szCs w:val="20"/>
              </w:rPr>
            </w:pPr>
            <w:r w:rsidRPr="001A5903">
              <w:rPr>
                <w:color w:val="000000"/>
                <w:sz w:val="20"/>
                <w:szCs w:val="20"/>
              </w:rPr>
              <w:t>L1-SINR</w:t>
            </w:r>
          </w:p>
        </w:tc>
        <w:tc>
          <w:tcPr>
            <w:tcW w:w="1588" w:type="dxa"/>
            <w:tcBorders>
              <w:top w:val="single" w:sz="4" w:space="0" w:color="auto"/>
              <w:left w:val="nil"/>
              <w:bottom w:val="single" w:sz="4" w:space="0" w:color="auto"/>
              <w:right w:val="single" w:sz="4" w:space="0" w:color="auto"/>
            </w:tcBorders>
            <w:shd w:val="clear" w:color="auto" w:fill="auto"/>
            <w:noWrap/>
            <w:vAlign w:val="center"/>
            <w:hideMark/>
          </w:tcPr>
          <w:p w14:paraId="12A99413" w14:textId="77777777" w:rsidR="00CD3710" w:rsidRPr="001A5903" w:rsidRDefault="00CD3710" w:rsidP="00CA4BF6">
            <w:pPr>
              <w:rPr>
                <w:color w:val="000000"/>
                <w:sz w:val="20"/>
                <w:szCs w:val="20"/>
              </w:rPr>
            </w:pPr>
            <w:r w:rsidRPr="001A5903">
              <w:rPr>
                <w:color w:val="000000"/>
                <w:sz w:val="20"/>
                <w:szCs w:val="20"/>
              </w:rPr>
              <w:t>Double counted</w:t>
            </w:r>
          </w:p>
        </w:tc>
        <w:tc>
          <w:tcPr>
            <w:tcW w:w="1588" w:type="dxa"/>
            <w:tcBorders>
              <w:top w:val="nil"/>
              <w:left w:val="nil"/>
              <w:bottom w:val="single" w:sz="4" w:space="0" w:color="auto"/>
              <w:right w:val="single" w:sz="4" w:space="0" w:color="auto"/>
            </w:tcBorders>
            <w:shd w:val="clear" w:color="auto" w:fill="auto"/>
            <w:noWrap/>
            <w:vAlign w:val="center"/>
            <w:hideMark/>
          </w:tcPr>
          <w:p w14:paraId="0EA25434" w14:textId="77777777" w:rsidR="00CD3710" w:rsidRPr="001A5903" w:rsidRDefault="00CD3710" w:rsidP="00CA4BF6">
            <w:pPr>
              <w:rPr>
                <w:color w:val="000000"/>
                <w:sz w:val="20"/>
                <w:szCs w:val="20"/>
              </w:rPr>
            </w:pPr>
            <w:r w:rsidRPr="001A5903">
              <w:rPr>
                <w:color w:val="000000"/>
                <w:sz w:val="20"/>
                <w:szCs w:val="20"/>
              </w:rPr>
              <w:t>Double counted</w:t>
            </w:r>
          </w:p>
        </w:tc>
      </w:tr>
    </w:tbl>
    <w:p w14:paraId="7E035E74" w14:textId="77777777" w:rsidR="00CD3710" w:rsidRPr="00575EEB" w:rsidRDefault="00CD3710" w:rsidP="00CD3710">
      <w:pPr>
        <w:rPr>
          <w:sz w:val="20"/>
          <w:szCs w:val="20"/>
        </w:rPr>
      </w:pPr>
    </w:p>
    <w:p w14:paraId="624B8FD6" w14:textId="77777777" w:rsidR="00CD3710" w:rsidRPr="005339BA" w:rsidRDefault="00CD3710" w:rsidP="00CD3710">
      <w:pPr>
        <w:rPr>
          <w:b/>
          <w:sz w:val="20"/>
          <w:szCs w:val="20"/>
          <w:u w:val="single"/>
        </w:rPr>
      </w:pPr>
      <w:r w:rsidRPr="005339BA">
        <w:rPr>
          <w:b/>
          <w:sz w:val="20"/>
          <w:szCs w:val="20"/>
          <w:u w:val="single"/>
        </w:rPr>
        <w:t>Unit for resource counting</w:t>
      </w:r>
    </w:p>
    <w:p w14:paraId="07D9DCC9" w14:textId="77777777" w:rsidR="00CD3710" w:rsidRPr="00575EEB" w:rsidRDefault="00CD3710" w:rsidP="00CD3710">
      <w:pPr>
        <w:pStyle w:val="ListParagraph"/>
        <w:numPr>
          <w:ilvl w:val="0"/>
          <w:numId w:val="45"/>
        </w:numPr>
        <w:ind w:leftChars="0"/>
        <w:rPr>
          <w:sz w:val="20"/>
          <w:szCs w:val="20"/>
        </w:rPr>
      </w:pPr>
      <w:r w:rsidRPr="00575EEB">
        <w:rPr>
          <w:sz w:val="20"/>
          <w:szCs w:val="20"/>
        </w:rPr>
        <w:t>SSB: per SSB index</w:t>
      </w:r>
    </w:p>
    <w:p w14:paraId="4BF7CEE7" w14:textId="77777777" w:rsidR="00CD3710" w:rsidRDefault="00CD3710" w:rsidP="00CD3710">
      <w:pPr>
        <w:pStyle w:val="ListParagraph"/>
        <w:numPr>
          <w:ilvl w:val="0"/>
          <w:numId w:val="45"/>
        </w:numPr>
        <w:ind w:leftChars="0"/>
        <w:rPr>
          <w:sz w:val="20"/>
          <w:szCs w:val="20"/>
        </w:rPr>
      </w:pPr>
      <w:r w:rsidRPr="00575EEB">
        <w:rPr>
          <w:sz w:val="20"/>
          <w:szCs w:val="20"/>
        </w:rPr>
        <w:t>CSI-RS: per NZP-CSI-RS-Resource</w:t>
      </w:r>
    </w:p>
    <w:p w14:paraId="7CC9637C" w14:textId="77777777" w:rsidR="00CD3710" w:rsidRPr="00575EEB" w:rsidRDefault="00CD3710" w:rsidP="00CD3710">
      <w:pPr>
        <w:pStyle w:val="ListParagraph"/>
        <w:ind w:leftChars="0" w:left="720"/>
        <w:rPr>
          <w:sz w:val="20"/>
          <w:szCs w:val="20"/>
        </w:rPr>
      </w:pPr>
    </w:p>
    <w:p w14:paraId="54FA77A5" w14:textId="77777777" w:rsidR="00CD3710" w:rsidRPr="00573428" w:rsidRDefault="00CD3710" w:rsidP="00CD3710">
      <w:pPr>
        <w:rPr>
          <w:b/>
          <w:sz w:val="20"/>
          <w:szCs w:val="20"/>
          <w:u w:val="single"/>
        </w:rPr>
      </w:pPr>
      <w:r w:rsidRPr="00573428">
        <w:rPr>
          <w:b/>
          <w:sz w:val="20"/>
          <w:szCs w:val="20"/>
          <w:u w:val="single"/>
        </w:rPr>
        <w:t>Default behavior handling</w:t>
      </w:r>
    </w:p>
    <w:p w14:paraId="27CCC87D" w14:textId="77777777" w:rsidR="00CD3710" w:rsidRPr="00CD3710" w:rsidRDefault="00CD3710" w:rsidP="00CD3710">
      <w:pPr>
        <w:pStyle w:val="ListParagraph"/>
        <w:numPr>
          <w:ilvl w:val="0"/>
          <w:numId w:val="48"/>
        </w:numPr>
        <w:ind w:leftChars="0"/>
        <w:rPr>
          <w:sz w:val="20"/>
          <w:szCs w:val="20"/>
        </w:rPr>
      </w:pPr>
      <w:r w:rsidRPr="00CD3710">
        <w:rPr>
          <w:sz w:val="20"/>
          <w:szCs w:val="20"/>
        </w:rPr>
        <w:t xml:space="preserve">Default RLM/BFD (RS QCL for PDCCH decoding) </w:t>
      </w:r>
    </w:p>
    <w:p w14:paraId="76342B30" w14:textId="77777777" w:rsidR="00CD3710" w:rsidRPr="001D18C5" w:rsidRDefault="00CD3710" w:rsidP="00CD3710">
      <w:pPr>
        <w:pStyle w:val="ListParagraph"/>
        <w:numPr>
          <w:ilvl w:val="1"/>
          <w:numId w:val="48"/>
        </w:numPr>
        <w:ind w:leftChars="0"/>
        <w:rPr>
          <w:color w:val="000000" w:themeColor="text1"/>
          <w:sz w:val="20"/>
          <w:szCs w:val="20"/>
        </w:rPr>
      </w:pPr>
      <w:r w:rsidRPr="001D18C5">
        <w:rPr>
          <w:color w:val="000000" w:themeColor="text1"/>
          <w:sz w:val="20"/>
          <w:szCs w:val="20"/>
        </w:rPr>
        <w:t xml:space="preserve">Yes, they should be counted </w:t>
      </w:r>
    </w:p>
    <w:p w14:paraId="4A69D117" w14:textId="77777777" w:rsidR="00CD3710" w:rsidRPr="00CD3710" w:rsidRDefault="00CD3710" w:rsidP="00CD3710">
      <w:pPr>
        <w:pStyle w:val="ListParagraph"/>
        <w:numPr>
          <w:ilvl w:val="0"/>
          <w:numId w:val="48"/>
        </w:numPr>
        <w:ind w:leftChars="0"/>
        <w:rPr>
          <w:sz w:val="20"/>
          <w:szCs w:val="20"/>
        </w:rPr>
      </w:pPr>
      <w:r w:rsidRPr="00CD3710">
        <w:rPr>
          <w:sz w:val="20"/>
          <w:szCs w:val="20"/>
        </w:rPr>
        <w:t>CBD fall back from BFRA to CBRA</w:t>
      </w:r>
    </w:p>
    <w:p w14:paraId="5887348C" w14:textId="77777777" w:rsidR="00CD3710" w:rsidRPr="00F77E68" w:rsidRDefault="00CD3710" w:rsidP="00CD3710">
      <w:pPr>
        <w:pStyle w:val="ListParagraph"/>
        <w:numPr>
          <w:ilvl w:val="1"/>
          <w:numId w:val="48"/>
        </w:numPr>
        <w:ind w:leftChars="0"/>
        <w:rPr>
          <w:sz w:val="20"/>
          <w:szCs w:val="20"/>
        </w:rPr>
      </w:pPr>
      <w:r w:rsidRPr="00F77E68">
        <w:rPr>
          <w:sz w:val="20"/>
          <w:szCs w:val="20"/>
        </w:rPr>
        <w:t>We are fine for CBD in CBRA not counted (in FG2-31, FG16-1g, FG16-1g-1)</w:t>
      </w:r>
    </w:p>
    <w:p w14:paraId="55F7CCDA" w14:textId="77777777" w:rsidR="00CD3710" w:rsidRPr="00CD3710" w:rsidRDefault="00CD3710" w:rsidP="00CD3710">
      <w:pPr>
        <w:pStyle w:val="ListParagraph"/>
        <w:numPr>
          <w:ilvl w:val="0"/>
          <w:numId w:val="48"/>
        </w:numPr>
        <w:ind w:leftChars="0"/>
        <w:rPr>
          <w:sz w:val="20"/>
          <w:szCs w:val="20"/>
        </w:rPr>
      </w:pPr>
      <w:r w:rsidRPr="00CD3710">
        <w:rPr>
          <w:sz w:val="20"/>
          <w:szCs w:val="20"/>
        </w:rPr>
        <w:t>P3: report quantity of “none” and corresponding NZP-CSI-RS-ResourceSet with Repetition set to “on”</w:t>
      </w:r>
    </w:p>
    <w:p w14:paraId="1E7AB9EA" w14:textId="143BA974" w:rsidR="00CD3710" w:rsidRDefault="00CD3710" w:rsidP="00CD3710">
      <w:pPr>
        <w:pStyle w:val="ListParagraph"/>
        <w:numPr>
          <w:ilvl w:val="1"/>
          <w:numId w:val="48"/>
        </w:numPr>
        <w:ind w:leftChars="0"/>
        <w:rPr>
          <w:sz w:val="20"/>
          <w:szCs w:val="20"/>
        </w:rPr>
      </w:pPr>
      <w:r w:rsidRPr="00F77E68">
        <w:rPr>
          <w:sz w:val="20"/>
          <w:szCs w:val="20"/>
        </w:rPr>
        <w:t>Yes, they should be counted for FG2-24, FG16-1g and FG16-1g-1 as L1-RSRP measurement</w:t>
      </w:r>
    </w:p>
    <w:p w14:paraId="4FE089C0" w14:textId="1A215115" w:rsidR="00432FF8" w:rsidRDefault="00432FF8" w:rsidP="00432FF8">
      <w:pPr>
        <w:rPr>
          <w:sz w:val="20"/>
          <w:szCs w:val="20"/>
        </w:rPr>
      </w:pPr>
    </w:p>
    <w:p w14:paraId="564EC7DC" w14:textId="77777777" w:rsidR="00432FF8" w:rsidRPr="00817CF2" w:rsidRDefault="00432FF8" w:rsidP="00432FF8">
      <w:pPr>
        <w:spacing w:before="120" w:after="120"/>
        <w:rPr>
          <w:i/>
          <w:color w:val="000000"/>
          <w:sz w:val="20"/>
          <w:szCs w:val="20"/>
        </w:rPr>
      </w:pPr>
      <w:r w:rsidRPr="00817CF2">
        <w:rPr>
          <w:b/>
          <w:bCs/>
          <w:i/>
          <w:color w:val="000000"/>
          <w:sz w:val="20"/>
          <w:szCs w:val="20"/>
        </w:rPr>
        <w:t>Proposal 4-1: Clarify in UE feature that FG 21-2/2a/2b are only applicable on inter-frequency DAPS HO.</w:t>
      </w:r>
      <w:r w:rsidRPr="00817CF2">
        <w:rPr>
          <w:i/>
          <w:color w:val="000000"/>
          <w:sz w:val="20"/>
          <w:szCs w:val="20"/>
        </w:rPr>
        <w:t xml:space="preserve"> </w:t>
      </w:r>
    </w:p>
    <w:p w14:paraId="27561C03" w14:textId="77777777" w:rsidR="00432FF8" w:rsidRPr="00817CF2" w:rsidRDefault="00432FF8" w:rsidP="00432FF8">
      <w:pPr>
        <w:spacing w:before="120" w:after="120"/>
        <w:rPr>
          <w:b/>
          <w:bCs/>
          <w:i/>
          <w:color w:val="000000"/>
          <w:sz w:val="20"/>
          <w:szCs w:val="20"/>
        </w:rPr>
      </w:pPr>
      <w:r w:rsidRPr="00817CF2">
        <w:rPr>
          <w:b/>
          <w:bCs/>
          <w:i/>
          <w:color w:val="000000"/>
          <w:sz w:val="20"/>
          <w:szCs w:val="20"/>
        </w:rPr>
        <w:t>Proposal 4-2:</w:t>
      </w:r>
      <w:r w:rsidRPr="00817CF2">
        <w:rPr>
          <w:i/>
          <w:color w:val="000000"/>
          <w:sz w:val="20"/>
          <w:szCs w:val="20"/>
        </w:rPr>
        <w:t xml:space="preserve"> </w:t>
      </w:r>
      <w:r w:rsidRPr="00817CF2">
        <w:rPr>
          <w:b/>
          <w:bCs/>
          <w:i/>
          <w:color w:val="000000"/>
          <w:sz w:val="20"/>
          <w:szCs w:val="20"/>
        </w:rPr>
        <w:t>FG 21-1b is the prerequisite feature group for FG21-2/2a/2b.</w:t>
      </w:r>
    </w:p>
    <w:p w14:paraId="0B304835" w14:textId="00594C00" w:rsidR="00432FF8" w:rsidRPr="00817CF2" w:rsidRDefault="00432FF8" w:rsidP="00432FF8">
      <w:pPr>
        <w:spacing w:before="120" w:after="120"/>
        <w:rPr>
          <w:b/>
          <w:bCs/>
          <w:i/>
          <w:color w:val="000000"/>
          <w:sz w:val="20"/>
          <w:szCs w:val="20"/>
        </w:rPr>
      </w:pPr>
      <w:r w:rsidRPr="00817CF2">
        <w:rPr>
          <w:b/>
          <w:bCs/>
          <w:i/>
          <w:color w:val="000000"/>
          <w:sz w:val="20"/>
          <w:szCs w:val="20"/>
        </w:rPr>
        <w:t>Proposal 4-3:</w:t>
      </w:r>
      <w:r w:rsidRPr="00817CF2">
        <w:rPr>
          <w:i/>
          <w:color w:val="000000"/>
          <w:sz w:val="20"/>
          <w:szCs w:val="20"/>
        </w:rPr>
        <w:t xml:space="preserve"> </w:t>
      </w:r>
      <w:r w:rsidRPr="00817CF2">
        <w:rPr>
          <w:b/>
          <w:bCs/>
          <w:i/>
          <w:color w:val="000000"/>
          <w:sz w:val="20"/>
          <w:szCs w:val="20"/>
        </w:rPr>
        <w:t>Update the capability of intra-frequency APS HO to per band per BC.</w:t>
      </w:r>
    </w:p>
    <w:p w14:paraId="4A374BC6" w14:textId="77777777" w:rsidR="006A3937"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9F708F">
        <w:rPr>
          <w:rFonts w:ascii="Times New Roman" w:eastAsia="Malgun Gothic" w:hAnsi="Times New Roman"/>
          <w:kern w:val="0"/>
          <w:sz w:val="36"/>
          <w:szCs w:val="36"/>
        </w:rPr>
        <w:t>Reference</w:t>
      </w:r>
    </w:p>
    <w:p w14:paraId="70AE1217" w14:textId="77777777" w:rsidR="00836EE0" w:rsidRDefault="006A3937" w:rsidP="00836EE0">
      <w:pPr>
        <w:overflowPunct w:val="0"/>
        <w:autoSpaceDE w:val="0"/>
        <w:autoSpaceDN w:val="0"/>
        <w:adjustRightInd w:val="0"/>
        <w:spacing w:after="120"/>
        <w:textAlignment w:val="baseline"/>
        <w:rPr>
          <w:sz w:val="20"/>
        </w:rPr>
      </w:pPr>
      <w:r>
        <w:rPr>
          <w:sz w:val="20"/>
        </w:rPr>
        <w:t>[1]</w:t>
      </w:r>
      <w:r w:rsidR="00CC1256">
        <w:rPr>
          <w:sz w:val="20"/>
        </w:rPr>
        <w:t xml:space="preserve"> </w:t>
      </w:r>
      <w:r w:rsidR="00CC1256" w:rsidRPr="00CC1256">
        <w:rPr>
          <w:sz w:val="20"/>
        </w:rPr>
        <w:t>R1-2009585</w:t>
      </w:r>
      <w:r w:rsidR="00382E17">
        <w:rPr>
          <w:sz w:val="20"/>
        </w:rPr>
        <w:t>, “</w:t>
      </w:r>
      <w:r w:rsidR="00382E17" w:rsidRPr="00382E17">
        <w:rPr>
          <w:sz w:val="20"/>
        </w:rPr>
        <w:t>Updated RAN1 UE features list for Rel-16</w:t>
      </w:r>
      <w:r w:rsidR="0055667D" w:rsidRPr="0055667D">
        <w:rPr>
          <w:sz w:val="20"/>
        </w:rPr>
        <w:t xml:space="preserve">, 3GPP TSG RAN WG1 </w:t>
      </w:r>
      <w:r w:rsidR="007022D9">
        <w:rPr>
          <w:sz w:val="20"/>
        </w:rPr>
        <w:t xml:space="preserve">#103 </w:t>
      </w:r>
      <w:r w:rsidR="007022D9" w:rsidRPr="007022D9">
        <w:rPr>
          <w:sz w:val="20"/>
        </w:rPr>
        <w:t>e-Meeting, October 26th – November 13th, 2020</w:t>
      </w:r>
    </w:p>
    <w:p w14:paraId="075F29BB" w14:textId="321854D9" w:rsidR="002B5D5B" w:rsidRPr="00514D9D" w:rsidRDefault="00371B3F" w:rsidP="00970FB8">
      <w:pPr>
        <w:overflowPunct w:val="0"/>
        <w:autoSpaceDE w:val="0"/>
        <w:autoSpaceDN w:val="0"/>
        <w:adjustRightInd w:val="0"/>
        <w:spacing w:after="120"/>
        <w:textAlignment w:val="baseline"/>
        <w:rPr>
          <w:rFonts w:eastAsia="MS Gothic"/>
          <w:sz w:val="20"/>
        </w:rPr>
      </w:pPr>
      <w:r>
        <w:rPr>
          <w:sz w:val="20"/>
        </w:rPr>
        <w:t>[</w:t>
      </w:r>
      <w:r>
        <w:rPr>
          <w:sz w:val="20"/>
        </w:rPr>
        <w:t>2</w:t>
      </w:r>
      <w:r>
        <w:rPr>
          <w:sz w:val="20"/>
        </w:rPr>
        <w:t xml:space="preserve">] </w:t>
      </w:r>
      <w:r w:rsidRPr="000170A0">
        <w:rPr>
          <w:sz w:val="20"/>
          <w:szCs w:val="20"/>
        </w:rPr>
        <w:t>R1-2007434</w:t>
      </w:r>
      <w:r w:rsidRPr="000170A0">
        <w:rPr>
          <w:sz w:val="20"/>
          <w:szCs w:val="20"/>
        </w:rPr>
        <w:tab/>
      </w:r>
      <w:r>
        <w:rPr>
          <w:sz w:val="20"/>
          <w:szCs w:val="20"/>
        </w:rPr>
        <w:t>, “</w:t>
      </w:r>
      <w:r w:rsidRPr="000170A0">
        <w:rPr>
          <w:sz w:val="20"/>
          <w:szCs w:val="20"/>
        </w:rPr>
        <w:t>CR on correction on uplink power sharing for DAPS HO (TS38.213)</w:t>
      </w:r>
      <w:r>
        <w:rPr>
          <w:sz w:val="20"/>
          <w:szCs w:val="20"/>
        </w:rPr>
        <w:t>”</w:t>
      </w:r>
      <w:r w:rsidR="00E46232">
        <w:rPr>
          <w:sz w:val="20"/>
          <w:szCs w:val="20"/>
        </w:rPr>
        <w:t xml:space="preserve">, </w:t>
      </w:r>
      <w:r w:rsidRPr="000170A0">
        <w:rPr>
          <w:sz w:val="20"/>
          <w:szCs w:val="20"/>
        </w:rPr>
        <w:t>Moderator (Intel Corporation)</w:t>
      </w:r>
    </w:p>
    <w:sectPr w:rsidR="002B5D5B" w:rsidRPr="00514D9D"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20ABC" w14:textId="77777777" w:rsidR="0056340C" w:rsidRDefault="0056340C">
      <w:r>
        <w:separator/>
      </w:r>
    </w:p>
  </w:endnote>
  <w:endnote w:type="continuationSeparator" w:id="0">
    <w:p w14:paraId="31436F5A" w14:textId="77777777" w:rsidR="0056340C" w:rsidRDefault="0056340C">
      <w:r>
        <w:continuationSeparator/>
      </w:r>
    </w:p>
  </w:endnote>
  <w:endnote w:type="continuationNotice" w:id="1">
    <w:p w14:paraId="224DB61C" w14:textId="77777777" w:rsidR="0056340C" w:rsidRDefault="00563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2EFF" w:usb1="D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C000ACF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2D2D9B" w:rsidRPr="00000924" w:rsidRDefault="002D2D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33D1C" w14:textId="77777777" w:rsidR="0056340C" w:rsidRDefault="0056340C">
      <w:r>
        <w:separator/>
      </w:r>
    </w:p>
  </w:footnote>
  <w:footnote w:type="continuationSeparator" w:id="0">
    <w:p w14:paraId="4A1148AA" w14:textId="77777777" w:rsidR="0056340C" w:rsidRDefault="0056340C">
      <w:r>
        <w:continuationSeparator/>
      </w:r>
    </w:p>
  </w:footnote>
  <w:footnote w:type="continuationNotice" w:id="1">
    <w:p w14:paraId="49101A48" w14:textId="77777777" w:rsidR="0056340C" w:rsidRDefault="00563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317812"/>
    <w:multiLevelType w:val="multilevel"/>
    <w:tmpl w:val="13A2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F60E0"/>
    <w:multiLevelType w:val="multilevel"/>
    <w:tmpl w:val="84846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375D4D"/>
    <w:multiLevelType w:val="multilevel"/>
    <w:tmpl w:val="55C01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CD3374"/>
    <w:multiLevelType w:val="hybridMultilevel"/>
    <w:tmpl w:val="4FAC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4E318D"/>
    <w:multiLevelType w:val="hybridMultilevel"/>
    <w:tmpl w:val="6010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D356C"/>
    <w:multiLevelType w:val="multilevel"/>
    <w:tmpl w:val="7C9E3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C844DC"/>
    <w:multiLevelType w:val="hybridMultilevel"/>
    <w:tmpl w:val="FC62F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E2C86"/>
    <w:multiLevelType w:val="multilevel"/>
    <w:tmpl w:val="9C921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A18A0"/>
    <w:multiLevelType w:val="hybridMultilevel"/>
    <w:tmpl w:val="F28A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85BA1"/>
    <w:multiLevelType w:val="hybridMultilevel"/>
    <w:tmpl w:val="E27A2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574C1"/>
    <w:multiLevelType w:val="multilevel"/>
    <w:tmpl w:val="AE30F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CCC0F7F"/>
    <w:multiLevelType w:val="multilevel"/>
    <w:tmpl w:val="5FD03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6E6A97"/>
    <w:multiLevelType w:val="multilevel"/>
    <w:tmpl w:val="CDBEA8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A867D5"/>
    <w:multiLevelType w:val="multilevel"/>
    <w:tmpl w:val="65803B10"/>
    <w:lvl w:ilvl="0">
      <w:start w:val="1"/>
      <w:numFmt w:val="decimal"/>
      <w:lvlText w:val="%1"/>
      <w:lvlJc w:val="left"/>
      <w:pPr>
        <w:ind w:left="360" w:hanging="360"/>
      </w:pPr>
      <w:rPr>
        <w:rFonts w:ascii="Times New Roman" w:eastAsia="Malgun Gothic" w:hAnsi="Times New Roman" w:hint="default"/>
        <w:sz w:val="36"/>
      </w:rPr>
    </w:lvl>
    <w:lvl w:ilvl="1">
      <w:start w:val="1"/>
      <w:numFmt w:val="decimal"/>
      <w:isLgl/>
      <w:lvlText w:val="%1.%2"/>
      <w:lvlJc w:val="left"/>
      <w:pPr>
        <w:ind w:left="720" w:hanging="720"/>
      </w:pPr>
      <w:rPr>
        <w:rFonts w:ascii="Times New Roman" w:eastAsia="Malgun Gothic" w:hAnsi="Times New Roman" w:hint="default"/>
        <w:sz w:val="36"/>
      </w:rPr>
    </w:lvl>
    <w:lvl w:ilvl="2">
      <w:start w:val="1"/>
      <w:numFmt w:val="decimal"/>
      <w:isLgl/>
      <w:lvlText w:val="%1.%2.%3"/>
      <w:lvlJc w:val="left"/>
      <w:pPr>
        <w:ind w:left="720" w:hanging="720"/>
      </w:pPr>
      <w:rPr>
        <w:rFonts w:ascii="Times New Roman" w:eastAsia="Malgun Gothic" w:hAnsi="Times New Roman" w:hint="default"/>
        <w:sz w:val="36"/>
      </w:rPr>
    </w:lvl>
    <w:lvl w:ilvl="3">
      <w:start w:val="1"/>
      <w:numFmt w:val="decimal"/>
      <w:isLgl/>
      <w:lvlText w:val="%1.%2.%3.%4"/>
      <w:lvlJc w:val="left"/>
      <w:pPr>
        <w:ind w:left="1080" w:hanging="1080"/>
      </w:pPr>
      <w:rPr>
        <w:rFonts w:ascii="Times New Roman" w:eastAsia="Malgun Gothic" w:hAnsi="Times New Roman" w:hint="default"/>
        <w:sz w:val="36"/>
      </w:rPr>
    </w:lvl>
    <w:lvl w:ilvl="4">
      <w:start w:val="1"/>
      <w:numFmt w:val="decimal"/>
      <w:isLgl/>
      <w:lvlText w:val="%1.%2.%3.%4.%5"/>
      <w:lvlJc w:val="left"/>
      <w:pPr>
        <w:ind w:left="1440" w:hanging="1440"/>
      </w:pPr>
      <w:rPr>
        <w:rFonts w:ascii="Times New Roman" w:eastAsia="Malgun Gothic" w:hAnsi="Times New Roman" w:hint="default"/>
        <w:sz w:val="36"/>
      </w:rPr>
    </w:lvl>
    <w:lvl w:ilvl="5">
      <w:start w:val="1"/>
      <w:numFmt w:val="decimal"/>
      <w:isLgl/>
      <w:lvlText w:val="%1.%2.%3.%4.%5.%6"/>
      <w:lvlJc w:val="left"/>
      <w:pPr>
        <w:ind w:left="1440" w:hanging="1440"/>
      </w:pPr>
      <w:rPr>
        <w:rFonts w:ascii="Times New Roman" w:eastAsia="Malgun Gothic" w:hAnsi="Times New Roman" w:hint="default"/>
        <w:sz w:val="36"/>
      </w:rPr>
    </w:lvl>
    <w:lvl w:ilvl="6">
      <w:start w:val="1"/>
      <w:numFmt w:val="decimal"/>
      <w:isLgl/>
      <w:lvlText w:val="%1.%2.%3.%4.%5.%6.%7"/>
      <w:lvlJc w:val="left"/>
      <w:pPr>
        <w:ind w:left="1800" w:hanging="1800"/>
      </w:pPr>
      <w:rPr>
        <w:rFonts w:ascii="Times New Roman" w:eastAsia="Malgun Gothic" w:hAnsi="Times New Roman" w:hint="default"/>
        <w:sz w:val="36"/>
      </w:rPr>
    </w:lvl>
    <w:lvl w:ilvl="7">
      <w:start w:val="1"/>
      <w:numFmt w:val="decimal"/>
      <w:isLgl/>
      <w:lvlText w:val="%1.%2.%3.%4.%5.%6.%7.%8"/>
      <w:lvlJc w:val="left"/>
      <w:pPr>
        <w:ind w:left="1800" w:hanging="1800"/>
      </w:pPr>
      <w:rPr>
        <w:rFonts w:ascii="Times New Roman" w:eastAsia="Malgun Gothic" w:hAnsi="Times New Roman" w:hint="default"/>
        <w:sz w:val="36"/>
      </w:rPr>
    </w:lvl>
    <w:lvl w:ilvl="8">
      <w:start w:val="1"/>
      <w:numFmt w:val="decimal"/>
      <w:isLgl/>
      <w:lvlText w:val="%1.%2.%3.%4.%5.%6.%7.%8.%9"/>
      <w:lvlJc w:val="left"/>
      <w:pPr>
        <w:ind w:left="2160" w:hanging="2160"/>
      </w:pPr>
      <w:rPr>
        <w:rFonts w:ascii="Times New Roman" w:eastAsia="Malgun Gothic" w:hAnsi="Times New Roman" w:hint="default"/>
        <w:sz w:val="36"/>
      </w:rPr>
    </w:lvl>
  </w:abstractNum>
  <w:abstractNum w:abstractNumId="25" w15:restartNumberingAfterBreak="0">
    <w:nsid w:val="40571E1A"/>
    <w:multiLevelType w:val="hybridMultilevel"/>
    <w:tmpl w:val="56765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28101A8"/>
    <w:multiLevelType w:val="hybridMultilevel"/>
    <w:tmpl w:val="2318A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026304"/>
    <w:multiLevelType w:val="multilevel"/>
    <w:tmpl w:val="CC741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863CDD"/>
    <w:multiLevelType w:val="multilevel"/>
    <w:tmpl w:val="456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B23A28"/>
    <w:multiLevelType w:val="hybridMultilevel"/>
    <w:tmpl w:val="4A3C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202FF4"/>
    <w:multiLevelType w:val="multilevel"/>
    <w:tmpl w:val="ABC2D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6D3CD4"/>
    <w:multiLevelType w:val="hybridMultilevel"/>
    <w:tmpl w:val="C6AA2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B059A4"/>
    <w:multiLevelType w:val="multilevel"/>
    <w:tmpl w:val="53868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50538E"/>
    <w:multiLevelType w:val="hybridMultilevel"/>
    <w:tmpl w:val="1DE42F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DEB6F39"/>
    <w:multiLevelType w:val="hybridMultilevel"/>
    <w:tmpl w:val="775CA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D163C2"/>
    <w:multiLevelType w:val="multilevel"/>
    <w:tmpl w:val="B9F22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14638F"/>
    <w:multiLevelType w:val="multilevel"/>
    <w:tmpl w:val="60D2E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ABE032B"/>
    <w:multiLevelType w:val="multilevel"/>
    <w:tmpl w:val="8FFE6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0800D2"/>
    <w:multiLevelType w:val="hybridMultilevel"/>
    <w:tmpl w:val="4A32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244236A"/>
    <w:multiLevelType w:val="hybridMultilevel"/>
    <w:tmpl w:val="047AF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CD14FFB"/>
    <w:multiLevelType w:val="multilevel"/>
    <w:tmpl w:val="2EC49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274794"/>
    <w:multiLevelType w:val="hybridMultilevel"/>
    <w:tmpl w:val="895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 w15:restartNumberingAfterBreak="0">
    <w:nsid w:val="6EC55371"/>
    <w:multiLevelType w:val="multilevel"/>
    <w:tmpl w:val="C8DC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3A4B14"/>
    <w:multiLevelType w:val="hybridMultilevel"/>
    <w:tmpl w:val="E014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45794F"/>
    <w:multiLevelType w:val="hybridMultilevel"/>
    <w:tmpl w:val="4016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6"/>
  </w:num>
  <w:num w:numId="3">
    <w:abstractNumId w:val="49"/>
  </w:num>
  <w:num w:numId="4">
    <w:abstractNumId w:val="5"/>
  </w:num>
  <w:num w:numId="5">
    <w:abstractNumId w:val="9"/>
  </w:num>
  <w:num w:numId="6">
    <w:abstractNumId w:val="40"/>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8"/>
  </w:num>
  <w:num w:numId="11">
    <w:abstractNumId w:val="14"/>
  </w:num>
  <w:num w:numId="12">
    <w:abstractNumId w:val="3"/>
  </w:num>
  <w:num w:numId="13">
    <w:abstractNumId w:val="25"/>
  </w:num>
  <w:num w:numId="14">
    <w:abstractNumId w:val="31"/>
  </w:num>
  <w:num w:numId="15">
    <w:abstractNumId w:val="43"/>
  </w:num>
  <w:num w:numId="16">
    <w:abstractNumId w:val="28"/>
  </w:num>
  <w:num w:numId="17">
    <w:abstractNumId w:val="33"/>
  </w:num>
  <w:num w:numId="18">
    <w:abstractNumId w:val="36"/>
  </w:num>
  <w:num w:numId="19">
    <w:abstractNumId w:val="13"/>
  </w:num>
  <w:num w:numId="20">
    <w:abstractNumId w:val="38"/>
  </w:num>
  <w:num w:numId="21">
    <w:abstractNumId w:val="29"/>
  </w:num>
  <w:num w:numId="22">
    <w:abstractNumId w:val="21"/>
  </w:num>
  <w:num w:numId="23">
    <w:abstractNumId w:val="19"/>
  </w:num>
  <w:num w:numId="24">
    <w:abstractNumId w:val="22"/>
  </w:num>
  <w:num w:numId="25">
    <w:abstractNumId w:val="15"/>
  </w:num>
  <w:num w:numId="26">
    <w:abstractNumId w:val="2"/>
  </w:num>
  <w:num w:numId="27">
    <w:abstractNumId w:val="1"/>
  </w:num>
  <w:num w:numId="28">
    <w:abstractNumId w:val="37"/>
  </w:num>
  <w:num w:numId="29">
    <w:abstractNumId w:val="46"/>
  </w:num>
  <w:num w:numId="30">
    <w:abstractNumId w:val="41"/>
  </w:num>
  <w:num w:numId="31">
    <w:abstractNumId w:val="10"/>
  </w:num>
  <w:num w:numId="32">
    <w:abstractNumId w:val="48"/>
  </w:num>
  <w:num w:numId="33">
    <w:abstractNumId w:val="35"/>
  </w:num>
  <w:num w:numId="34">
    <w:abstractNumId w:val="39"/>
  </w:num>
  <w:num w:numId="35">
    <w:abstractNumId w:val="17"/>
  </w:num>
  <w:num w:numId="36">
    <w:abstractNumId w:val="4"/>
  </w:num>
  <w:num w:numId="37">
    <w:abstractNumId w:val="45"/>
  </w:num>
  <w:num w:numId="38">
    <w:abstractNumId w:val="23"/>
  </w:num>
  <w:num w:numId="39">
    <w:abstractNumId w:val="34"/>
  </w:num>
  <w:num w:numId="40">
    <w:abstractNumId w:val="11"/>
  </w:num>
  <w:num w:numId="41">
    <w:abstractNumId w:val="32"/>
  </w:num>
  <w:num w:numId="42">
    <w:abstractNumId w:val="12"/>
  </w:num>
  <w:num w:numId="43">
    <w:abstractNumId w:val="6"/>
  </w:num>
  <w:num w:numId="44">
    <w:abstractNumId w:val="47"/>
  </w:num>
  <w:num w:numId="45">
    <w:abstractNumId w:val="27"/>
  </w:num>
  <w:num w:numId="46">
    <w:abstractNumId w:val="30"/>
  </w:num>
  <w:num w:numId="47">
    <w:abstractNumId w:val="44"/>
  </w:num>
  <w:num w:numId="48">
    <w:abstractNumId w:val="8"/>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92"/>
    <w:rsid w:val="00003973"/>
    <w:rsid w:val="00003A56"/>
    <w:rsid w:val="00003AE4"/>
    <w:rsid w:val="00003B06"/>
    <w:rsid w:val="00003D18"/>
    <w:rsid w:val="00003F7F"/>
    <w:rsid w:val="000041B5"/>
    <w:rsid w:val="000044B4"/>
    <w:rsid w:val="00004C7C"/>
    <w:rsid w:val="00004DDA"/>
    <w:rsid w:val="0000530F"/>
    <w:rsid w:val="00005493"/>
    <w:rsid w:val="0000570F"/>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16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45A"/>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24E"/>
    <w:rsid w:val="00027569"/>
    <w:rsid w:val="0002786C"/>
    <w:rsid w:val="00030115"/>
    <w:rsid w:val="0003016F"/>
    <w:rsid w:val="0003024D"/>
    <w:rsid w:val="00030B4D"/>
    <w:rsid w:val="00030FAC"/>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02"/>
    <w:rsid w:val="00051485"/>
    <w:rsid w:val="000514EA"/>
    <w:rsid w:val="00051C9B"/>
    <w:rsid w:val="00051FC2"/>
    <w:rsid w:val="00052465"/>
    <w:rsid w:val="00052786"/>
    <w:rsid w:val="00052A16"/>
    <w:rsid w:val="00052BE7"/>
    <w:rsid w:val="00052F1A"/>
    <w:rsid w:val="00052F3F"/>
    <w:rsid w:val="00053095"/>
    <w:rsid w:val="000537A8"/>
    <w:rsid w:val="0005380A"/>
    <w:rsid w:val="00053994"/>
    <w:rsid w:val="00053E6A"/>
    <w:rsid w:val="000541BA"/>
    <w:rsid w:val="000541F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2C4"/>
    <w:rsid w:val="000666D5"/>
    <w:rsid w:val="00066C0C"/>
    <w:rsid w:val="00066EA6"/>
    <w:rsid w:val="00066FD7"/>
    <w:rsid w:val="000678FA"/>
    <w:rsid w:val="00067AD3"/>
    <w:rsid w:val="00067B66"/>
    <w:rsid w:val="00067C0A"/>
    <w:rsid w:val="00070069"/>
    <w:rsid w:val="0007030C"/>
    <w:rsid w:val="00070323"/>
    <w:rsid w:val="000705EA"/>
    <w:rsid w:val="000706B3"/>
    <w:rsid w:val="00070770"/>
    <w:rsid w:val="000709EA"/>
    <w:rsid w:val="00070B55"/>
    <w:rsid w:val="00070BD1"/>
    <w:rsid w:val="00070CDE"/>
    <w:rsid w:val="00071044"/>
    <w:rsid w:val="00071382"/>
    <w:rsid w:val="0007185A"/>
    <w:rsid w:val="00071987"/>
    <w:rsid w:val="00071BE3"/>
    <w:rsid w:val="00071D02"/>
    <w:rsid w:val="00071D9C"/>
    <w:rsid w:val="00071E73"/>
    <w:rsid w:val="0007200D"/>
    <w:rsid w:val="0007237C"/>
    <w:rsid w:val="0007253E"/>
    <w:rsid w:val="000725F2"/>
    <w:rsid w:val="000728E0"/>
    <w:rsid w:val="00072998"/>
    <w:rsid w:val="00072BE4"/>
    <w:rsid w:val="00072D4D"/>
    <w:rsid w:val="00073046"/>
    <w:rsid w:val="000733C3"/>
    <w:rsid w:val="00073864"/>
    <w:rsid w:val="00073891"/>
    <w:rsid w:val="00073C77"/>
    <w:rsid w:val="00074417"/>
    <w:rsid w:val="000744DC"/>
    <w:rsid w:val="00074D95"/>
    <w:rsid w:val="000753E3"/>
    <w:rsid w:val="00075498"/>
    <w:rsid w:val="0007585B"/>
    <w:rsid w:val="00075C47"/>
    <w:rsid w:val="00075C87"/>
    <w:rsid w:val="00075DC0"/>
    <w:rsid w:val="0007603A"/>
    <w:rsid w:val="000761E9"/>
    <w:rsid w:val="0007674F"/>
    <w:rsid w:val="00076B47"/>
    <w:rsid w:val="000779A9"/>
    <w:rsid w:val="00077DBA"/>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4EC"/>
    <w:rsid w:val="000A4603"/>
    <w:rsid w:val="000A4A99"/>
    <w:rsid w:val="000A4CEC"/>
    <w:rsid w:val="000A4F30"/>
    <w:rsid w:val="000A51B5"/>
    <w:rsid w:val="000A5798"/>
    <w:rsid w:val="000A5826"/>
    <w:rsid w:val="000A5863"/>
    <w:rsid w:val="000A5A92"/>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D2"/>
    <w:rsid w:val="000B09C2"/>
    <w:rsid w:val="000B0DB3"/>
    <w:rsid w:val="000B10B7"/>
    <w:rsid w:val="000B1298"/>
    <w:rsid w:val="000B16EB"/>
    <w:rsid w:val="000B17EF"/>
    <w:rsid w:val="000B1BDB"/>
    <w:rsid w:val="000B22EF"/>
    <w:rsid w:val="000B244F"/>
    <w:rsid w:val="000B2B16"/>
    <w:rsid w:val="000B35F4"/>
    <w:rsid w:val="000B390A"/>
    <w:rsid w:val="000B3F38"/>
    <w:rsid w:val="000B4059"/>
    <w:rsid w:val="000B442C"/>
    <w:rsid w:val="000B46A2"/>
    <w:rsid w:val="000B49F2"/>
    <w:rsid w:val="000B4E07"/>
    <w:rsid w:val="000B4E0E"/>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754"/>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05"/>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B2"/>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3B"/>
    <w:rsid w:val="00102A44"/>
    <w:rsid w:val="00102AB0"/>
    <w:rsid w:val="00102DC7"/>
    <w:rsid w:val="00102EFF"/>
    <w:rsid w:val="00103103"/>
    <w:rsid w:val="00103195"/>
    <w:rsid w:val="001038FC"/>
    <w:rsid w:val="00103BE0"/>
    <w:rsid w:val="00103D0C"/>
    <w:rsid w:val="00103D3A"/>
    <w:rsid w:val="00103FA1"/>
    <w:rsid w:val="00104275"/>
    <w:rsid w:val="00104416"/>
    <w:rsid w:val="001048FC"/>
    <w:rsid w:val="00104A42"/>
    <w:rsid w:val="00104E02"/>
    <w:rsid w:val="0010514C"/>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4A"/>
    <w:rsid w:val="00112D91"/>
    <w:rsid w:val="00113B73"/>
    <w:rsid w:val="00113CA5"/>
    <w:rsid w:val="00113CFF"/>
    <w:rsid w:val="001142BF"/>
    <w:rsid w:val="001143A3"/>
    <w:rsid w:val="0011500C"/>
    <w:rsid w:val="001152D7"/>
    <w:rsid w:val="001153FA"/>
    <w:rsid w:val="00115471"/>
    <w:rsid w:val="00115854"/>
    <w:rsid w:val="001160A6"/>
    <w:rsid w:val="0011618B"/>
    <w:rsid w:val="00116388"/>
    <w:rsid w:val="0011674F"/>
    <w:rsid w:val="00116E6C"/>
    <w:rsid w:val="00116EE1"/>
    <w:rsid w:val="00116F48"/>
    <w:rsid w:val="001176A6"/>
    <w:rsid w:val="00117950"/>
    <w:rsid w:val="00117FE0"/>
    <w:rsid w:val="001205F3"/>
    <w:rsid w:val="00120630"/>
    <w:rsid w:val="00120A55"/>
    <w:rsid w:val="00120A5F"/>
    <w:rsid w:val="00120B95"/>
    <w:rsid w:val="00121913"/>
    <w:rsid w:val="00122527"/>
    <w:rsid w:val="0012298D"/>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57E"/>
    <w:rsid w:val="00125689"/>
    <w:rsid w:val="00125AC9"/>
    <w:rsid w:val="00125C65"/>
    <w:rsid w:val="001261AD"/>
    <w:rsid w:val="00126276"/>
    <w:rsid w:val="001262C4"/>
    <w:rsid w:val="001264B5"/>
    <w:rsid w:val="001265FF"/>
    <w:rsid w:val="00126643"/>
    <w:rsid w:val="00126811"/>
    <w:rsid w:val="00126856"/>
    <w:rsid w:val="0012721B"/>
    <w:rsid w:val="0012727B"/>
    <w:rsid w:val="0012777D"/>
    <w:rsid w:val="00127FE2"/>
    <w:rsid w:val="00130249"/>
    <w:rsid w:val="001302E3"/>
    <w:rsid w:val="00130595"/>
    <w:rsid w:val="00130616"/>
    <w:rsid w:val="00130934"/>
    <w:rsid w:val="00130EDC"/>
    <w:rsid w:val="001312E6"/>
    <w:rsid w:val="00131429"/>
    <w:rsid w:val="00131838"/>
    <w:rsid w:val="00131A24"/>
    <w:rsid w:val="00131CF0"/>
    <w:rsid w:val="00131D22"/>
    <w:rsid w:val="00131D85"/>
    <w:rsid w:val="00131E7E"/>
    <w:rsid w:val="00131F9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5B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775"/>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C90"/>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0E"/>
    <w:rsid w:val="0015737C"/>
    <w:rsid w:val="001573EC"/>
    <w:rsid w:val="00157421"/>
    <w:rsid w:val="0015784C"/>
    <w:rsid w:val="0015786C"/>
    <w:rsid w:val="00160271"/>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9A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AA"/>
    <w:rsid w:val="00174461"/>
    <w:rsid w:val="00174476"/>
    <w:rsid w:val="001751EB"/>
    <w:rsid w:val="00175255"/>
    <w:rsid w:val="00175326"/>
    <w:rsid w:val="0017542B"/>
    <w:rsid w:val="00175625"/>
    <w:rsid w:val="001759C3"/>
    <w:rsid w:val="00175ED6"/>
    <w:rsid w:val="00175F7A"/>
    <w:rsid w:val="00175F9F"/>
    <w:rsid w:val="0017600C"/>
    <w:rsid w:val="00176222"/>
    <w:rsid w:val="001762A8"/>
    <w:rsid w:val="001762A9"/>
    <w:rsid w:val="0017661A"/>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4E"/>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102"/>
    <w:rsid w:val="0019736B"/>
    <w:rsid w:val="0019782D"/>
    <w:rsid w:val="00197923"/>
    <w:rsid w:val="00197BA5"/>
    <w:rsid w:val="00197DF9"/>
    <w:rsid w:val="00197E3A"/>
    <w:rsid w:val="00197F89"/>
    <w:rsid w:val="001A007A"/>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402"/>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0CF"/>
    <w:rsid w:val="001A546D"/>
    <w:rsid w:val="001A56A3"/>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B1"/>
    <w:rsid w:val="001B38B3"/>
    <w:rsid w:val="001B3C04"/>
    <w:rsid w:val="001B3E1F"/>
    <w:rsid w:val="001B3F2C"/>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8C5"/>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F6"/>
    <w:rsid w:val="001D736D"/>
    <w:rsid w:val="001D7951"/>
    <w:rsid w:val="001E07DC"/>
    <w:rsid w:val="001E0C8F"/>
    <w:rsid w:val="001E0E1E"/>
    <w:rsid w:val="001E1A59"/>
    <w:rsid w:val="001E1ACD"/>
    <w:rsid w:val="001E1B66"/>
    <w:rsid w:val="001E2618"/>
    <w:rsid w:val="001E2AD4"/>
    <w:rsid w:val="001E2F0D"/>
    <w:rsid w:val="001E3C1E"/>
    <w:rsid w:val="001E40F0"/>
    <w:rsid w:val="001E421A"/>
    <w:rsid w:val="001E4282"/>
    <w:rsid w:val="001E42AC"/>
    <w:rsid w:val="001E42B3"/>
    <w:rsid w:val="001E42D7"/>
    <w:rsid w:val="001E4340"/>
    <w:rsid w:val="001E48CE"/>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C1"/>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D09"/>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4F"/>
    <w:rsid w:val="00202090"/>
    <w:rsid w:val="00202BAD"/>
    <w:rsid w:val="0020348B"/>
    <w:rsid w:val="00203599"/>
    <w:rsid w:val="002035E2"/>
    <w:rsid w:val="0020377B"/>
    <w:rsid w:val="002038B8"/>
    <w:rsid w:val="00203AFB"/>
    <w:rsid w:val="00203B04"/>
    <w:rsid w:val="00203BE8"/>
    <w:rsid w:val="00203C2A"/>
    <w:rsid w:val="00203E4C"/>
    <w:rsid w:val="00203F84"/>
    <w:rsid w:val="002041ED"/>
    <w:rsid w:val="002042EE"/>
    <w:rsid w:val="002043A5"/>
    <w:rsid w:val="002049D5"/>
    <w:rsid w:val="00204B06"/>
    <w:rsid w:val="00204BAA"/>
    <w:rsid w:val="00204D02"/>
    <w:rsid w:val="00204DB2"/>
    <w:rsid w:val="00204DB8"/>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09B"/>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821"/>
    <w:rsid w:val="00215945"/>
    <w:rsid w:val="00215A03"/>
    <w:rsid w:val="00215CAA"/>
    <w:rsid w:val="0021624E"/>
    <w:rsid w:val="0021631B"/>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402"/>
    <w:rsid w:val="00227736"/>
    <w:rsid w:val="002279F2"/>
    <w:rsid w:val="00227C51"/>
    <w:rsid w:val="00227E55"/>
    <w:rsid w:val="00227FDC"/>
    <w:rsid w:val="00227FDD"/>
    <w:rsid w:val="0023003F"/>
    <w:rsid w:val="00230B2F"/>
    <w:rsid w:val="00230B9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521"/>
    <w:rsid w:val="00234A97"/>
    <w:rsid w:val="00234D14"/>
    <w:rsid w:val="00235012"/>
    <w:rsid w:val="002351D3"/>
    <w:rsid w:val="002355BC"/>
    <w:rsid w:val="00235EA3"/>
    <w:rsid w:val="00236316"/>
    <w:rsid w:val="00236608"/>
    <w:rsid w:val="00236D89"/>
    <w:rsid w:val="00236EB6"/>
    <w:rsid w:val="0023703D"/>
    <w:rsid w:val="00237821"/>
    <w:rsid w:val="00237BDD"/>
    <w:rsid w:val="00240318"/>
    <w:rsid w:val="00240345"/>
    <w:rsid w:val="002408C8"/>
    <w:rsid w:val="002409B6"/>
    <w:rsid w:val="00240AB3"/>
    <w:rsid w:val="00240E8C"/>
    <w:rsid w:val="00241005"/>
    <w:rsid w:val="00241208"/>
    <w:rsid w:val="00241320"/>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72A"/>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3F6"/>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D86"/>
    <w:rsid w:val="00265E72"/>
    <w:rsid w:val="00265F6D"/>
    <w:rsid w:val="00266122"/>
    <w:rsid w:val="00266737"/>
    <w:rsid w:val="002667ED"/>
    <w:rsid w:val="00266D6A"/>
    <w:rsid w:val="00266F8C"/>
    <w:rsid w:val="002672AE"/>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C10"/>
    <w:rsid w:val="00274F6C"/>
    <w:rsid w:val="00274F9C"/>
    <w:rsid w:val="002753B9"/>
    <w:rsid w:val="00275533"/>
    <w:rsid w:val="00275D61"/>
    <w:rsid w:val="00276028"/>
    <w:rsid w:val="002760D3"/>
    <w:rsid w:val="002761F0"/>
    <w:rsid w:val="002765BB"/>
    <w:rsid w:val="002766F3"/>
    <w:rsid w:val="002767B8"/>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59"/>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D7B"/>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1F5"/>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B44"/>
    <w:rsid w:val="002B4C12"/>
    <w:rsid w:val="002B4F16"/>
    <w:rsid w:val="002B4F2B"/>
    <w:rsid w:val="002B547F"/>
    <w:rsid w:val="002B58EE"/>
    <w:rsid w:val="002B5919"/>
    <w:rsid w:val="002B5CEE"/>
    <w:rsid w:val="002B5D5B"/>
    <w:rsid w:val="002B5F72"/>
    <w:rsid w:val="002B6083"/>
    <w:rsid w:val="002B661D"/>
    <w:rsid w:val="002B6B5F"/>
    <w:rsid w:val="002B6D4C"/>
    <w:rsid w:val="002B6D9E"/>
    <w:rsid w:val="002B7268"/>
    <w:rsid w:val="002B73A3"/>
    <w:rsid w:val="002B767B"/>
    <w:rsid w:val="002B7B85"/>
    <w:rsid w:val="002B7EF7"/>
    <w:rsid w:val="002B7F7A"/>
    <w:rsid w:val="002C01CB"/>
    <w:rsid w:val="002C03AA"/>
    <w:rsid w:val="002C109C"/>
    <w:rsid w:val="002C10ED"/>
    <w:rsid w:val="002C1154"/>
    <w:rsid w:val="002C135E"/>
    <w:rsid w:val="002C168A"/>
    <w:rsid w:val="002C17F8"/>
    <w:rsid w:val="002C198B"/>
    <w:rsid w:val="002C1B42"/>
    <w:rsid w:val="002C1BF7"/>
    <w:rsid w:val="002C1F0F"/>
    <w:rsid w:val="002C20D4"/>
    <w:rsid w:val="002C211C"/>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D9B"/>
    <w:rsid w:val="002D2EB1"/>
    <w:rsid w:val="002D2FF4"/>
    <w:rsid w:val="002D3024"/>
    <w:rsid w:val="002D3079"/>
    <w:rsid w:val="002D328D"/>
    <w:rsid w:val="002D3637"/>
    <w:rsid w:val="002D39A6"/>
    <w:rsid w:val="002D3AFC"/>
    <w:rsid w:val="002D3B3F"/>
    <w:rsid w:val="002D3C3B"/>
    <w:rsid w:val="002D3C6C"/>
    <w:rsid w:val="002D3D4A"/>
    <w:rsid w:val="002D4040"/>
    <w:rsid w:val="002D40B6"/>
    <w:rsid w:val="002D43A3"/>
    <w:rsid w:val="002D4F96"/>
    <w:rsid w:val="002D54B4"/>
    <w:rsid w:val="002D5720"/>
    <w:rsid w:val="002D5AFB"/>
    <w:rsid w:val="002D5CC2"/>
    <w:rsid w:val="002D5D01"/>
    <w:rsid w:val="002D5D6F"/>
    <w:rsid w:val="002D61F0"/>
    <w:rsid w:val="002D6725"/>
    <w:rsid w:val="002D6A2F"/>
    <w:rsid w:val="002D6BCB"/>
    <w:rsid w:val="002D6BFA"/>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9D"/>
    <w:rsid w:val="002E12FC"/>
    <w:rsid w:val="002E163D"/>
    <w:rsid w:val="002E1CDF"/>
    <w:rsid w:val="002E1DE8"/>
    <w:rsid w:val="002E1EB1"/>
    <w:rsid w:val="002E20A1"/>
    <w:rsid w:val="002E2813"/>
    <w:rsid w:val="002E297B"/>
    <w:rsid w:val="002E29D4"/>
    <w:rsid w:val="002E2C71"/>
    <w:rsid w:val="002E3480"/>
    <w:rsid w:val="002E3AF8"/>
    <w:rsid w:val="002E40AD"/>
    <w:rsid w:val="002E431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5921"/>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65D"/>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CDF"/>
    <w:rsid w:val="00304E15"/>
    <w:rsid w:val="003058CC"/>
    <w:rsid w:val="00305AD0"/>
    <w:rsid w:val="00305C70"/>
    <w:rsid w:val="00305DF2"/>
    <w:rsid w:val="00306094"/>
    <w:rsid w:val="003061EC"/>
    <w:rsid w:val="00306292"/>
    <w:rsid w:val="0030695E"/>
    <w:rsid w:val="003072BE"/>
    <w:rsid w:val="003073D5"/>
    <w:rsid w:val="003075B3"/>
    <w:rsid w:val="0030782D"/>
    <w:rsid w:val="00307BCE"/>
    <w:rsid w:val="00307F29"/>
    <w:rsid w:val="003103BD"/>
    <w:rsid w:val="00310CB5"/>
    <w:rsid w:val="0031179F"/>
    <w:rsid w:val="00311F44"/>
    <w:rsid w:val="00312093"/>
    <w:rsid w:val="0031215B"/>
    <w:rsid w:val="003122E5"/>
    <w:rsid w:val="00312401"/>
    <w:rsid w:val="00312A35"/>
    <w:rsid w:val="00312AF0"/>
    <w:rsid w:val="00312C11"/>
    <w:rsid w:val="00313006"/>
    <w:rsid w:val="00313448"/>
    <w:rsid w:val="003134A5"/>
    <w:rsid w:val="00313581"/>
    <w:rsid w:val="00313A66"/>
    <w:rsid w:val="00313E2E"/>
    <w:rsid w:val="00314079"/>
    <w:rsid w:val="003145CA"/>
    <w:rsid w:val="003149F7"/>
    <w:rsid w:val="00314A5F"/>
    <w:rsid w:val="00314C2E"/>
    <w:rsid w:val="00314D75"/>
    <w:rsid w:val="00314FA9"/>
    <w:rsid w:val="00315B9B"/>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E2A"/>
    <w:rsid w:val="00317FB1"/>
    <w:rsid w:val="00320925"/>
    <w:rsid w:val="00320A48"/>
    <w:rsid w:val="00320C55"/>
    <w:rsid w:val="00321046"/>
    <w:rsid w:val="003217BE"/>
    <w:rsid w:val="00321949"/>
    <w:rsid w:val="00321A13"/>
    <w:rsid w:val="003220A7"/>
    <w:rsid w:val="00322532"/>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E89"/>
    <w:rsid w:val="00337000"/>
    <w:rsid w:val="00337209"/>
    <w:rsid w:val="003372D4"/>
    <w:rsid w:val="003373CF"/>
    <w:rsid w:val="00337408"/>
    <w:rsid w:val="00337472"/>
    <w:rsid w:val="00337549"/>
    <w:rsid w:val="003375B3"/>
    <w:rsid w:val="003378CD"/>
    <w:rsid w:val="003378FA"/>
    <w:rsid w:val="00337B51"/>
    <w:rsid w:val="00337DBD"/>
    <w:rsid w:val="00337E9E"/>
    <w:rsid w:val="0034053B"/>
    <w:rsid w:val="0034084C"/>
    <w:rsid w:val="0034097F"/>
    <w:rsid w:val="00340C21"/>
    <w:rsid w:val="00340D99"/>
    <w:rsid w:val="00340DE1"/>
    <w:rsid w:val="0034120D"/>
    <w:rsid w:val="00341864"/>
    <w:rsid w:val="00341A13"/>
    <w:rsid w:val="00341A4F"/>
    <w:rsid w:val="00341EC4"/>
    <w:rsid w:val="00341F38"/>
    <w:rsid w:val="00341FA9"/>
    <w:rsid w:val="003420C3"/>
    <w:rsid w:val="003423C6"/>
    <w:rsid w:val="003428FB"/>
    <w:rsid w:val="00342C28"/>
    <w:rsid w:val="00342F7C"/>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74A"/>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5F48"/>
    <w:rsid w:val="003567D6"/>
    <w:rsid w:val="00356823"/>
    <w:rsid w:val="00356E3D"/>
    <w:rsid w:val="003572D7"/>
    <w:rsid w:val="003575AA"/>
    <w:rsid w:val="0035775C"/>
    <w:rsid w:val="0036029B"/>
    <w:rsid w:val="00360628"/>
    <w:rsid w:val="00360752"/>
    <w:rsid w:val="0036081A"/>
    <w:rsid w:val="00360C5C"/>
    <w:rsid w:val="0036115F"/>
    <w:rsid w:val="003615C8"/>
    <w:rsid w:val="003616B8"/>
    <w:rsid w:val="00361AFF"/>
    <w:rsid w:val="00361B1E"/>
    <w:rsid w:val="00361B26"/>
    <w:rsid w:val="00361B5A"/>
    <w:rsid w:val="00361BC3"/>
    <w:rsid w:val="00361E5F"/>
    <w:rsid w:val="00362A68"/>
    <w:rsid w:val="00362D1E"/>
    <w:rsid w:val="003633C9"/>
    <w:rsid w:val="003634AC"/>
    <w:rsid w:val="00363503"/>
    <w:rsid w:val="0036376F"/>
    <w:rsid w:val="00363D05"/>
    <w:rsid w:val="0036440B"/>
    <w:rsid w:val="00364414"/>
    <w:rsid w:val="003646FE"/>
    <w:rsid w:val="0036482F"/>
    <w:rsid w:val="00364890"/>
    <w:rsid w:val="00364C92"/>
    <w:rsid w:val="0036506C"/>
    <w:rsid w:val="003654B4"/>
    <w:rsid w:val="003656ED"/>
    <w:rsid w:val="00365829"/>
    <w:rsid w:val="003658C5"/>
    <w:rsid w:val="00365CAB"/>
    <w:rsid w:val="00365F66"/>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9E7"/>
    <w:rsid w:val="00370EC2"/>
    <w:rsid w:val="00370F17"/>
    <w:rsid w:val="0037114B"/>
    <w:rsid w:val="0037151A"/>
    <w:rsid w:val="00371561"/>
    <w:rsid w:val="00371998"/>
    <w:rsid w:val="00371B3F"/>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DC8"/>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5B9"/>
    <w:rsid w:val="00382CF3"/>
    <w:rsid w:val="00382E17"/>
    <w:rsid w:val="003836A9"/>
    <w:rsid w:val="00383723"/>
    <w:rsid w:val="00383A46"/>
    <w:rsid w:val="00383C12"/>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0"/>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490"/>
    <w:rsid w:val="00392FB5"/>
    <w:rsid w:val="00393582"/>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897"/>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056"/>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4AB"/>
    <w:rsid w:val="003C19CE"/>
    <w:rsid w:val="003C1A3D"/>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70A"/>
    <w:rsid w:val="003D08FC"/>
    <w:rsid w:val="003D0934"/>
    <w:rsid w:val="003D0A41"/>
    <w:rsid w:val="003D1166"/>
    <w:rsid w:val="003D1243"/>
    <w:rsid w:val="003D13CE"/>
    <w:rsid w:val="003D143C"/>
    <w:rsid w:val="003D159F"/>
    <w:rsid w:val="003D15C9"/>
    <w:rsid w:val="003D1B55"/>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70"/>
    <w:rsid w:val="003D5486"/>
    <w:rsid w:val="003D5873"/>
    <w:rsid w:val="003D5FD6"/>
    <w:rsid w:val="003D65ED"/>
    <w:rsid w:val="003D6955"/>
    <w:rsid w:val="003D6AAF"/>
    <w:rsid w:val="003D6C68"/>
    <w:rsid w:val="003D7131"/>
    <w:rsid w:val="003D715F"/>
    <w:rsid w:val="003D72C8"/>
    <w:rsid w:val="003D78E9"/>
    <w:rsid w:val="003D7A02"/>
    <w:rsid w:val="003D7B58"/>
    <w:rsid w:val="003D7E76"/>
    <w:rsid w:val="003E006F"/>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582"/>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9A"/>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3F7FA6"/>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93"/>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05E"/>
    <w:rsid w:val="004112C1"/>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9DF"/>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E5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2FF8"/>
    <w:rsid w:val="00433129"/>
    <w:rsid w:val="0043312E"/>
    <w:rsid w:val="0043340A"/>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82"/>
    <w:rsid w:val="00440157"/>
    <w:rsid w:val="00440361"/>
    <w:rsid w:val="004405CB"/>
    <w:rsid w:val="004405D4"/>
    <w:rsid w:val="00440778"/>
    <w:rsid w:val="004407EB"/>
    <w:rsid w:val="00441115"/>
    <w:rsid w:val="00441324"/>
    <w:rsid w:val="004416F6"/>
    <w:rsid w:val="00441A74"/>
    <w:rsid w:val="00441BE4"/>
    <w:rsid w:val="00441D9E"/>
    <w:rsid w:val="00441E52"/>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B92"/>
    <w:rsid w:val="00447D91"/>
    <w:rsid w:val="00447FA9"/>
    <w:rsid w:val="004501A4"/>
    <w:rsid w:val="00450314"/>
    <w:rsid w:val="00450542"/>
    <w:rsid w:val="004505F5"/>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310"/>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312"/>
    <w:rsid w:val="004635B5"/>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A5"/>
    <w:rsid w:val="00465F0A"/>
    <w:rsid w:val="0046677D"/>
    <w:rsid w:val="00466786"/>
    <w:rsid w:val="00467039"/>
    <w:rsid w:val="0046722E"/>
    <w:rsid w:val="00467A8B"/>
    <w:rsid w:val="00467AB5"/>
    <w:rsid w:val="00467AFF"/>
    <w:rsid w:val="00467D0F"/>
    <w:rsid w:val="00467DCE"/>
    <w:rsid w:val="004703B7"/>
    <w:rsid w:val="004707F6"/>
    <w:rsid w:val="004708DD"/>
    <w:rsid w:val="00470957"/>
    <w:rsid w:val="00470C44"/>
    <w:rsid w:val="00470F39"/>
    <w:rsid w:val="00471055"/>
    <w:rsid w:val="00471779"/>
    <w:rsid w:val="00471BCF"/>
    <w:rsid w:val="00471F99"/>
    <w:rsid w:val="00471F9B"/>
    <w:rsid w:val="004720C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69A"/>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24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3F6"/>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4C2"/>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0B5"/>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DCF"/>
    <w:rsid w:val="004A3F47"/>
    <w:rsid w:val="004A40BF"/>
    <w:rsid w:val="004A46E6"/>
    <w:rsid w:val="004A48C9"/>
    <w:rsid w:val="004A4904"/>
    <w:rsid w:val="004A496B"/>
    <w:rsid w:val="004A4BF6"/>
    <w:rsid w:val="004A4D29"/>
    <w:rsid w:val="004A4F27"/>
    <w:rsid w:val="004A5073"/>
    <w:rsid w:val="004A5260"/>
    <w:rsid w:val="004A52F3"/>
    <w:rsid w:val="004A5CD5"/>
    <w:rsid w:val="004A5E0D"/>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297"/>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286"/>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D76"/>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F3"/>
    <w:rsid w:val="004E724C"/>
    <w:rsid w:val="004E76BA"/>
    <w:rsid w:val="004E7AFD"/>
    <w:rsid w:val="004E7DA8"/>
    <w:rsid w:val="004F034E"/>
    <w:rsid w:val="004F0424"/>
    <w:rsid w:val="004F04B1"/>
    <w:rsid w:val="004F04B2"/>
    <w:rsid w:val="004F0518"/>
    <w:rsid w:val="004F07D2"/>
    <w:rsid w:val="004F1A80"/>
    <w:rsid w:val="004F1ADD"/>
    <w:rsid w:val="004F1B9C"/>
    <w:rsid w:val="004F1C1A"/>
    <w:rsid w:val="004F1C53"/>
    <w:rsid w:val="004F1DF0"/>
    <w:rsid w:val="004F1EA5"/>
    <w:rsid w:val="004F1FA7"/>
    <w:rsid w:val="004F2495"/>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03C"/>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F05"/>
    <w:rsid w:val="005122D0"/>
    <w:rsid w:val="00512685"/>
    <w:rsid w:val="005127F2"/>
    <w:rsid w:val="00512C4C"/>
    <w:rsid w:val="00513356"/>
    <w:rsid w:val="005134C1"/>
    <w:rsid w:val="005139F5"/>
    <w:rsid w:val="00513A6C"/>
    <w:rsid w:val="00513BC6"/>
    <w:rsid w:val="00513C7B"/>
    <w:rsid w:val="00513DD3"/>
    <w:rsid w:val="005149E6"/>
    <w:rsid w:val="00514AA9"/>
    <w:rsid w:val="00514C68"/>
    <w:rsid w:val="00514D9D"/>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596"/>
    <w:rsid w:val="0052221E"/>
    <w:rsid w:val="00522267"/>
    <w:rsid w:val="005228DB"/>
    <w:rsid w:val="00522951"/>
    <w:rsid w:val="00522E8A"/>
    <w:rsid w:val="005237CD"/>
    <w:rsid w:val="0052387E"/>
    <w:rsid w:val="00523E60"/>
    <w:rsid w:val="005240BC"/>
    <w:rsid w:val="005241DC"/>
    <w:rsid w:val="0052443E"/>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01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BF"/>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068"/>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C0F"/>
    <w:rsid w:val="00546E2C"/>
    <w:rsid w:val="00546E6B"/>
    <w:rsid w:val="00546E76"/>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667"/>
    <w:rsid w:val="00553A29"/>
    <w:rsid w:val="00553CF2"/>
    <w:rsid w:val="00553D48"/>
    <w:rsid w:val="0055426A"/>
    <w:rsid w:val="0055427B"/>
    <w:rsid w:val="00554298"/>
    <w:rsid w:val="0055465D"/>
    <w:rsid w:val="00554945"/>
    <w:rsid w:val="0055497B"/>
    <w:rsid w:val="00554BB3"/>
    <w:rsid w:val="00554E90"/>
    <w:rsid w:val="00555088"/>
    <w:rsid w:val="00555219"/>
    <w:rsid w:val="00555237"/>
    <w:rsid w:val="00555276"/>
    <w:rsid w:val="0055582F"/>
    <w:rsid w:val="00555B33"/>
    <w:rsid w:val="00555D8F"/>
    <w:rsid w:val="00555D94"/>
    <w:rsid w:val="00555FBD"/>
    <w:rsid w:val="005560C2"/>
    <w:rsid w:val="005564A0"/>
    <w:rsid w:val="0055667D"/>
    <w:rsid w:val="005567DF"/>
    <w:rsid w:val="005568EB"/>
    <w:rsid w:val="00556C46"/>
    <w:rsid w:val="00556D9A"/>
    <w:rsid w:val="00557343"/>
    <w:rsid w:val="0055768E"/>
    <w:rsid w:val="005576ED"/>
    <w:rsid w:val="00557C40"/>
    <w:rsid w:val="005601E9"/>
    <w:rsid w:val="005601FE"/>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0C"/>
    <w:rsid w:val="00563630"/>
    <w:rsid w:val="00563C53"/>
    <w:rsid w:val="00563CA0"/>
    <w:rsid w:val="00563EE7"/>
    <w:rsid w:val="00563F3B"/>
    <w:rsid w:val="00564170"/>
    <w:rsid w:val="00564302"/>
    <w:rsid w:val="00564459"/>
    <w:rsid w:val="00564E3D"/>
    <w:rsid w:val="00565703"/>
    <w:rsid w:val="005658CC"/>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D0C"/>
    <w:rsid w:val="00572FEC"/>
    <w:rsid w:val="005735AD"/>
    <w:rsid w:val="005736B8"/>
    <w:rsid w:val="00573C20"/>
    <w:rsid w:val="00573DA3"/>
    <w:rsid w:val="00574306"/>
    <w:rsid w:val="005743F0"/>
    <w:rsid w:val="005748C5"/>
    <w:rsid w:val="005748D0"/>
    <w:rsid w:val="00574B0F"/>
    <w:rsid w:val="005755D5"/>
    <w:rsid w:val="00576015"/>
    <w:rsid w:val="00576258"/>
    <w:rsid w:val="00576278"/>
    <w:rsid w:val="00576539"/>
    <w:rsid w:val="0057656A"/>
    <w:rsid w:val="005767F2"/>
    <w:rsid w:val="005769AF"/>
    <w:rsid w:val="00576AB1"/>
    <w:rsid w:val="00576B94"/>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B60"/>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8E"/>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9B9"/>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417"/>
    <w:rsid w:val="005B7BAA"/>
    <w:rsid w:val="005B7C8F"/>
    <w:rsid w:val="005C042F"/>
    <w:rsid w:val="005C0439"/>
    <w:rsid w:val="005C0554"/>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4F6"/>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541"/>
    <w:rsid w:val="005D1597"/>
    <w:rsid w:val="005D1638"/>
    <w:rsid w:val="005D17A3"/>
    <w:rsid w:val="005D1D42"/>
    <w:rsid w:val="005D1EE5"/>
    <w:rsid w:val="005D2283"/>
    <w:rsid w:val="005D271D"/>
    <w:rsid w:val="005D2776"/>
    <w:rsid w:val="005D279C"/>
    <w:rsid w:val="005D2AD6"/>
    <w:rsid w:val="005D2EE2"/>
    <w:rsid w:val="005D318D"/>
    <w:rsid w:val="005D352F"/>
    <w:rsid w:val="005D397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C4"/>
    <w:rsid w:val="005E67F6"/>
    <w:rsid w:val="005E6947"/>
    <w:rsid w:val="005E694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2F2"/>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2E57"/>
    <w:rsid w:val="00603632"/>
    <w:rsid w:val="006036EF"/>
    <w:rsid w:val="00603B50"/>
    <w:rsid w:val="00603D81"/>
    <w:rsid w:val="00603FC3"/>
    <w:rsid w:val="006041C2"/>
    <w:rsid w:val="00604317"/>
    <w:rsid w:val="0060440F"/>
    <w:rsid w:val="006044F2"/>
    <w:rsid w:val="00604D91"/>
    <w:rsid w:val="00604DAD"/>
    <w:rsid w:val="006050B8"/>
    <w:rsid w:val="00605314"/>
    <w:rsid w:val="00605493"/>
    <w:rsid w:val="00605760"/>
    <w:rsid w:val="006059C9"/>
    <w:rsid w:val="00605DEE"/>
    <w:rsid w:val="0060625C"/>
    <w:rsid w:val="006065A8"/>
    <w:rsid w:val="00606635"/>
    <w:rsid w:val="006066F1"/>
    <w:rsid w:val="006067F8"/>
    <w:rsid w:val="006068FE"/>
    <w:rsid w:val="00606A0F"/>
    <w:rsid w:val="00606DC5"/>
    <w:rsid w:val="00607067"/>
    <w:rsid w:val="0060709D"/>
    <w:rsid w:val="006073F6"/>
    <w:rsid w:val="006074C7"/>
    <w:rsid w:val="00607664"/>
    <w:rsid w:val="00607A3A"/>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35E"/>
    <w:rsid w:val="00617961"/>
    <w:rsid w:val="00617E17"/>
    <w:rsid w:val="00617F16"/>
    <w:rsid w:val="006201AF"/>
    <w:rsid w:val="0062055B"/>
    <w:rsid w:val="0062071D"/>
    <w:rsid w:val="00620FAC"/>
    <w:rsid w:val="00621040"/>
    <w:rsid w:val="006214C6"/>
    <w:rsid w:val="006214D7"/>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C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002"/>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74C"/>
    <w:rsid w:val="00634866"/>
    <w:rsid w:val="006348DC"/>
    <w:rsid w:val="0063497C"/>
    <w:rsid w:val="006349B5"/>
    <w:rsid w:val="00634B26"/>
    <w:rsid w:val="00634D3D"/>
    <w:rsid w:val="00634F15"/>
    <w:rsid w:val="00635721"/>
    <w:rsid w:val="00635B79"/>
    <w:rsid w:val="00636464"/>
    <w:rsid w:val="0063666B"/>
    <w:rsid w:val="00636A27"/>
    <w:rsid w:val="006372B6"/>
    <w:rsid w:val="0063738D"/>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486"/>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CD8"/>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CDA"/>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04"/>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5F"/>
    <w:rsid w:val="006975FF"/>
    <w:rsid w:val="006A0015"/>
    <w:rsid w:val="006A067A"/>
    <w:rsid w:val="006A0724"/>
    <w:rsid w:val="006A0740"/>
    <w:rsid w:val="006A0A52"/>
    <w:rsid w:val="006A0AC7"/>
    <w:rsid w:val="006A0BD5"/>
    <w:rsid w:val="006A0E29"/>
    <w:rsid w:val="006A0F2E"/>
    <w:rsid w:val="006A11EF"/>
    <w:rsid w:val="006A1279"/>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937"/>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1A"/>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1FE"/>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330"/>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C62"/>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B5"/>
    <w:rsid w:val="006E39AE"/>
    <w:rsid w:val="006E3CD5"/>
    <w:rsid w:val="006E3D07"/>
    <w:rsid w:val="006E3EF7"/>
    <w:rsid w:val="006E3FFB"/>
    <w:rsid w:val="006E466F"/>
    <w:rsid w:val="006E489E"/>
    <w:rsid w:val="006E4C54"/>
    <w:rsid w:val="006E4F12"/>
    <w:rsid w:val="006E50C7"/>
    <w:rsid w:val="006E5389"/>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24"/>
    <w:rsid w:val="00701A75"/>
    <w:rsid w:val="00701BA9"/>
    <w:rsid w:val="00701C0C"/>
    <w:rsid w:val="00701C40"/>
    <w:rsid w:val="00701EBC"/>
    <w:rsid w:val="007022D9"/>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D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C21"/>
    <w:rsid w:val="00716E35"/>
    <w:rsid w:val="007170A9"/>
    <w:rsid w:val="007171CF"/>
    <w:rsid w:val="00717356"/>
    <w:rsid w:val="0071775A"/>
    <w:rsid w:val="0071792B"/>
    <w:rsid w:val="00717A7F"/>
    <w:rsid w:val="00717E58"/>
    <w:rsid w:val="00717E63"/>
    <w:rsid w:val="00720633"/>
    <w:rsid w:val="00720FC1"/>
    <w:rsid w:val="007211CA"/>
    <w:rsid w:val="007211F4"/>
    <w:rsid w:val="0072124C"/>
    <w:rsid w:val="0072146B"/>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1A4"/>
    <w:rsid w:val="0072624B"/>
    <w:rsid w:val="007263D7"/>
    <w:rsid w:val="00726475"/>
    <w:rsid w:val="007266E5"/>
    <w:rsid w:val="00726FDF"/>
    <w:rsid w:val="007270BE"/>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A15"/>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D58"/>
    <w:rsid w:val="00763F46"/>
    <w:rsid w:val="00763FE2"/>
    <w:rsid w:val="007640F4"/>
    <w:rsid w:val="00764120"/>
    <w:rsid w:val="0076415A"/>
    <w:rsid w:val="00764267"/>
    <w:rsid w:val="00764288"/>
    <w:rsid w:val="007642E8"/>
    <w:rsid w:val="00764323"/>
    <w:rsid w:val="007643F1"/>
    <w:rsid w:val="007646B3"/>
    <w:rsid w:val="00764845"/>
    <w:rsid w:val="0076486C"/>
    <w:rsid w:val="007649FC"/>
    <w:rsid w:val="00765098"/>
    <w:rsid w:val="00765637"/>
    <w:rsid w:val="00765768"/>
    <w:rsid w:val="00765A76"/>
    <w:rsid w:val="00765BED"/>
    <w:rsid w:val="00765BF8"/>
    <w:rsid w:val="00765CFA"/>
    <w:rsid w:val="00766134"/>
    <w:rsid w:val="007665D3"/>
    <w:rsid w:val="00766633"/>
    <w:rsid w:val="00766662"/>
    <w:rsid w:val="0076698B"/>
    <w:rsid w:val="0076699B"/>
    <w:rsid w:val="007671BA"/>
    <w:rsid w:val="007674A7"/>
    <w:rsid w:val="007675FD"/>
    <w:rsid w:val="00767ABA"/>
    <w:rsid w:val="00767D13"/>
    <w:rsid w:val="00767D84"/>
    <w:rsid w:val="0077007E"/>
    <w:rsid w:val="00770125"/>
    <w:rsid w:val="0077037E"/>
    <w:rsid w:val="00770625"/>
    <w:rsid w:val="0077068D"/>
    <w:rsid w:val="0077071D"/>
    <w:rsid w:val="00770CC0"/>
    <w:rsid w:val="00770FD4"/>
    <w:rsid w:val="00771003"/>
    <w:rsid w:val="007712E7"/>
    <w:rsid w:val="007717C7"/>
    <w:rsid w:val="00771861"/>
    <w:rsid w:val="00771B41"/>
    <w:rsid w:val="00771CBB"/>
    <w:rsid w:val="00771FEB"/>
    <w:rsid w:val="0077278F"/>
    <w:rsid w:val="007727BB"/>
    <w:rsid w:val="00772963"/>
    <w:rsid w:val="00772A16"/>
    <w:rsid w:val="00772ADF"/>
    <w:rsid w:val="00772D80"/>
    <w:rsid w:val="00772FFD"/>
    <w:rsid w:val="00773053"/>
    <w:rsid w:val="007730D5"/>
    <w:rsid w:val="007730D8"/>
    <w:rsid w:val="00773366"/>
    <w:rsid w:val="00773385"/>
    <w:rsid w:val="007735EB"/>
    <w:rsid w:val="007736F6"/>
    <w:rsid w:val="0077377F"/>
    <w:rsid w:val="007738B5"/>
    <w:rsid w:val="007743B9"/>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9DB"/>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C42"/>
    <w:rsid w:val="007A0661"/>
    <w:rsid w:val="007A086D"/>
    <w:rsid w:val="007A0AA3"/>
    <w:rsid w:val="007A0B1E"/>
    <w:rsid w:val="007A0D05"/>
    <w:rsid w:val="007A11E8"/>
    <w:rsid w:val="007A2771"/>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99F"/>
    <w:rsid w:val="007B5E4C"/>
    <w:rsid w:val="007B6583"/>
    <w:rsid w:val="007B6B9A"/>
    <w:rsid w:val="007B6E2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AB"/>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BB"/>
    <w:rsid w:val="007D52D3"/>
    <w:rsid w:val="007D53D4"/>
    <w:rsid w:val="007D5960"/>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0F"/>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483"/>
    <w:rsid w:val="007F4C4F"/>
    <w:rsid w:val="007F5406"/>
    <w:rsid w:val="007F555E"/>
    <w:rsid w:val="007F598D"/>
    <w:rsid w:val="007F5B5C"/>
    <w:rsid w:val="007F5DC6"/>
    <w:rsid w:val="007F6638"/>
    <w:rsid w:val="007F6763"/>
    <w:rsid w:val="007F695B"/>
    <w:rsid w:val="007F6CC3"/>
    <w:rsid w:val="007F73F2"/>
    <w:rsid w:val="007F747F"/>
    <w:rsid w:val="007F74B7"/>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A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66"/>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0B5"/>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CF2"/>
    <w:rsid w:val="00817EB9"/>
    <w:rsid w:val="00817FCE"/>
    <w:rsid w:val="00820315"/>
    <w:rsid w:val="0082047C"/>
    <w:rsid w:val="00820B6D"/>
    <w:rsid w:val="00820D12"/>
    <w:rsid w:val="00820FD7"/>
    <w:rsid w:val="0082100A"/>
    <w:rsid w:val="008212E4"/>
    <w:rsid w:val="00821990"/>
    <w:rsid w:val="00822051"/>
    <w:rsid w:val="008222BE"/>
    <w:rsid w:val="00822772"/>
    <w:rsid w:val="008227E2"/>
    <w:rsid w:val="00822871"/>
    <w:rsid w:val="00822995"/>
    <w:rsid w:val="00822EE9"/>
    <w:rsid w:val="0082303F"/>
    <w:rsid w:val="00823965"/>
    <w:rsid w:val="00823FBC"/>
    <w:rsid w:val="008243CE"/>
    <w:rsid w:val="008244BF"/>
    <w:rsid w:val="00824547"/>
    <w:rsid w:val="00824549"/>
    <w:rsid w:val="00824765"/>
    <w:rsid w:val="00824C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637"/>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E0"/>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269"/>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6C2"/>
    <w:rsid w:val="0085275D"/>
    <w:rsid w:val="00852A96"/>
    <w:rsid w:val="00852B7A"/>
    <w:rsid w:val="00852D51"/>
    <w:rsid w:val="00852DD0"/>
    <w:rsid w:val="00853049"/>
    <w:rsid w:val="00853173"/>
    <w:rsid w:val="0085331D"/>
    <w:rsid w:val="00853320"/>
    <w:rsid w:val="008533E6"/>
    <w:rsid w:val="00853536"/>
    <w:rsid w:val="00853620"/>
    <w:rsid w:val="00853A52"/>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6B"/>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67FE8"/>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558"/>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A25"/>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4F98"/>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B64"/>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C7"/>
    <w:rsid w:val="008A0456"/>
    <w:rsid w:val="008A046C"/>
    <w:rsid w:val="008A05B6"/>
    <w:rsid w:val="008A05DE"/>
    <w:rsid w:val="008A06A7"/>
    <w:rsid w:val="008A1431"/>
    <w:rsid w:val="008A1692"/>
    <w:rsid w:val="008A19AC"/>
    <w:rsid w:val="008A1C4F"/>
    <w:rsid w:val="008A1ED3"/>
    <w:rsid w:val="008A2119"/>
    <w:rsid w:val="008A2153"/>
    <w:rsid w:val="008A21B4"/>
    <w:rsid w:val="008A223E"/>
    <w:rsid w:val="008A24AA"/>
    <w:rsid w:val="008A24B3"/>
    <w:rsid w:val="008A26EA"/>
    <w:rsid w:val="008A2CD5"/>
    <w:rsid w:val="008A3125"/>
    <w:rsid w:val="008A31D2"/>
    <w:rsid w:val="008A34D9"/>
    <w:rsid w:val="008A3590"/>
    <w:rsid w:val="008A3A03"/>
    <w:rsid w:val="008A3B91"/>
    <w:rsid w:val="008A4A93"/>
    <w:rsid w:val="008A4AAF"/>
    <w:rsid w:val="008A4B78"/>
    <w:rsid w:val="008A4B7E"/>
    <w:rsid w:val="008A4E03"/>
    <w:rsid w:val="008A506B"/>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EB"/>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9B"/>
    <w:rsid w:val="008D65DA"/>
    <w:rsid w:val="008D661D"/>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878"/>
    <w:rsid w:val="008E2E40"/>
    <w:rsid w:val="008E3023"/>
    <w:rsid w:val="008E35DC"/>
    <w:rsid w:val="008E396B"/>
    <w:rsid w:val="008E397C"/>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31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4A2B"/>
    <w:rsid w:val="008F54D0"/>
    <w:rsid w:val="008F55CB"/>
    <w:rsid w:val="008F5706"/>
    <w:rsid w:val="008F5E58"/>
    <w:rsid w:val="008F64FF"/>
    <w:rsid w:val="008F6592"/>
    <w:rsid w:val="008F69DD"/>
    <w:rsid w:val="008F722F"/>
    <w:rsid w:val="008F764B"/>
    <w:rsid w:val="008F7A6A"/>
    <w:rsid w:val="008F7EDE"/>
    <w:rsid w:val="008F7FCC"/>
    <w:rsid w:val="00900472"/>
    <w:rsid w:val="009008D0"/>
    <w:rsid w:val="0090091A"/>
    <w:rsid w:val="009009C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4ECC"/>
    <w:rsid w:val="009054A9"/>
    <w:rsid w:val="009056FB"/>
    <w:rsid w:val="009058D2"/>
    <w:rsid w:val="00905DC1"/>
    <w:rsid w:val="00906411"/>
    <w:rsid w:val="00906C00"/>
    <w:rsid w:val="00906CB1"/>
    <w:rsid w:val="0090730C"/>
    <w:rsid w:val="009073B6"/>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1EB"/>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DD2"/>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239"/>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5B3B"/>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9D8"/>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E0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304"/>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DF1"/>
    <w:rsid w:val="009553E2"/>
    <w:rsid w:val="009560A8"/>
    <w:rsid w:val="00956266"/>
    <w:rsid w:val="00956689"/>
    <w:rsid w:val="009567C8"/>
    <w:rsid w:val="00956F10"/>
    <w:rsid w:val="00957263"/>
    <w:rsid w:val="009574AE"/>
    <w:rsid w:val="009575BA"/>
    <w:rsid w:val="0095793E"/>
    <w:rsid w:val="00957E9A"/>
    <w:rsid w:val="00960248"/>
    <w:rsid w:val="00960639"/>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C61"/>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D06"/>
    <w:rsid w:val="00970FB8"/>
    <w:rsid w:val="009715C2"/>
    <w:rsid w:val="009717AA"/>
    <w:rsid w:val="00971911"/>
    <w:rsid w:val="00971B0C"/>
    <w:rsid w:val="00971C6E"/>
    <w:rsid w:val="00971CCA"/>
    <w:rsid w:val="00972A19"/>
    <w:rsid w:val="00972FB8"/>
    <w:rsid w:val="009732AD"/>
    <w:rsid w:val="0097350D"/>
    <w:rsid w:val="009735C5"/>
    <w:rsid w:val="0097374F"/>
    <w:rsid w:val="00973956"/>
    <w:rsid w:val="00973BCD"/>
    <w:rsid w:val="00973D0A"/>
    <w:rsid w:val="00973D9A"/>
    <w:rsid w:val="00973E18"/>
    <w:rsid w:val="00973E49"/>
    <w:rsid w:val="00973F7F"/>
    <w:rsid w:val="00973FF6"/>
    <w:rsid w:val="009743DD"/>
    <w:rsid w:val="00974479"/>
    <w:rsid w:val="00974BC8"/>
    <w:rsid w:val="00974E72"/>
    <w:rsid w:val="00975256"/>
    <w:rsid w:val="0097558D"/>
    <w:rsid w:val="009757EF"/>
    <w:rsid w:val="009758AD"/>
    <w:rsid w:val="009759C0"/>
    <w:rsid w:val="00975A73"/>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C9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256"/>
    <w:rsid w:val="009873A3"/>
    <w:rsid w:val="0098797B"/>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C9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784"/>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B8"/>
    <w:rsid w:val="009C2071"/>
    <w:rsid w:val="009C22D0"/>
    <w:rsid w:val="009C23A0"/>
    <w:rsid w:val="009C25F2"/>
    <w:rsid w:val="009C2775"/>
    <w:rsid w:val="009C2E3E"/>
    <w:rsid w:val="009C3174"/>
    <w:rsid w:val="009C31EC"/>
    <w:rsid w:val="009C320D"/>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05"/>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57"/>
    <w:rsid w:val="009D1070"/>
    <w:rsid w:val="009D12FE"/>
    <w:rsid w:val="009D148F"/>
    <w:rsid w:val="009D1662"/>
    <w:rsid w:val="009D1772"/>
    <w:rsid w:val="009D1AB3"/>
    <w:rsid w:val="009D1ACE"/>
    <w:rsid w:val="009D2340"/>
    <w:rsid w:val="009D2989"/>
    <w:rsid w:val="009D29E0"/>
    <w:rsid w:val="009D2C3A"/>
    <w:rsid w:val="009D2EFE"/>
    <w:rsid w:val="009D3071"/>
    <w:rsid w:val="009D3384"/>
    <w:rsid w:val="009D39D0"/>
    <w:rsid w:val="009D3FC1"/>
    <w:rsid w:val="009D40FB"/>
    <w:rsid w:val="009D4670"/>
    <w:rsid w:val="009D504E"/>
    <w:rsid w:val="009D518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64"/>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98C"/>
    <w:rsid w:val="009E7F1B"/>
    <w:rsid w:val="009F062A"/>
    <w:rsid w:val="009F0BDB"/>
    <w:rsid w:val="009F1250"/>
    <w:rsid w:val="009F1284"/>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33"/>
    <w:rsid w:val="009F4F97"/>
    <w:rsid w:val="009F532C"/>
    <w:rsid w:val="009F54FC"/>
    <w:rsid w:val="009F55FC"/>
    <w:rsid w:val="009F5B7F"/>
    <w:rsid w:val="009F609E"/>
    <w:rsid w:val="009F62D5"/>
    <w:rsid w:val="009F6343"/>
    <w:rsid w:val="009F66FC"/>
    <w:rsid w:val="009F6B30"/>
    <w:rsid w:val="009F6CA4"/>
    <w:rsid w:val="009F708F"/>
    <w:rsid w:val="009F75FD"/>
    <w:rsid w:val="009F77F0"/>
    <w:rsid w:val="009F7C2E"/>
    <w:rsid w:val="009F7D5A"/>
    <w:rsid w:val="009F7E2F"/>
    <w:rsid w:val="009F7E78"/>
    <w:rsid w:val="00A00361"/>
    <w:rsid w:val="00A0051B"/>
    <w:rsid w:val="00A00830"/>
    <w:rsid w:val="00A00929"/>
    <w:rsid w:val="00A00D6C"/>
    <w:rsid w:val="00A00F29"/>
    <w:rsid w:val="00A0105D"/>
    <w:rsid w:val="00A01A07"/>
    <w:rsid w:val="00A01AE4"/>
    <w:rsid w:val="00A01C51"/>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A93"/>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206"/>
    <w:rsid w:val="00A2533F"/>
    <w:rsid w:val="00A2595C"/>
    <w:rsid w:val="00A25C26"/>
    <w:rsid w:val="00A2601A"/>
    <w:rsid w:val="00A261CE"/>
    <w:rsid w:val="00A262B1"/>
    <w:rsid w:val="00A262F2"/>
    <w:rsid w:val="00A26423"/>
    <w:rsid w:val="00A2648E"/>
    <w:rsid w:val="00A265E1"/>
    <w:rsid w:val="00A26718"/>
    <w:rsid w:val="00A26846"/>
    <w:rsid w:val="00A26892"/>
    <w:rsid w:val="00A268DA"/>
    <w:rsid w:val="00A26B59"/>
    <w:rsid w:val="00A26F1D"/>
    <w:rsid w:val="00A271FB"/>
    <w:rsid w:val="00A276B7"/>
    <w:rsid w:val="00A276E4"/>
    <w:rsid w:val="00A27763"/>
    <w:rsid w:val="00A278DC"/>
    <w:rsid w:val="00A2798E"/>
    <w:rsid w:val="00A27D1C"/>
    <w:rsid w:val="00A302BB"/>
    <w:rsid w:val="00A30313"/>
    <w:rsid w:val="00A3031E"/>
    <w:rsid w:val="00A30358"/>
    <w:rsid w:val="00A308B6"/>
    <w:rsid w:val="00A30B36"/>
    <w:rsid w:val="00A30E9A"/>
    <w:rsid w:val="00A3122E"/>
    <w:rsid w:val="00A31440"/>
    <w:rsid w:val="00A31757"/>
    <w:rsid w:val="00A3193D"/>
    <w:rsid w:val="00A31AF3"/>
    <w:rsid w:val="00A31D26"/>
    <w:rsid w:val="00A31FF1"/>
    <w:rsid w:val="00A322CC"/>
    <w:rsid w:val="00A322EA"/>
    <w:rsid w:val="00A32C92"/>
    <w:rsid w:val="00A33015"/>
    <w:rsid w:val="00A33121"/>
    <w:rsid w:val="00A33164"/>
    <w:rsid w:val="00A333A2"/>
    <w:rsid w:val="00A333BC"/>
    <w:rsid w:val="00A333F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57D"/>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84"/>
    <w:rsid w:val="00A54F6B"/>
    <w:rsid w:val="00A54F6F"/>
    <w:rsid w:val="00A54FBA"/>
    <w:rsid w:val="00A5508C"/>
    <w:rsid w:val="00A55BA3"/>
    <w:rsid w:val="00A55CC2"/>
    <w:rsid w:val="00A56027"/>
    <w:rsid w:val="00A561AB"/>
    <w:rsid w:val="00A6003E"/>
    <w:rsid w:val="00A60226"/>
    <w:rsid w:val="00A6045E"/>
    <w:rsid w:val="00A60A86"/>
    <w:rsid w:val="00A618F7"/>
    <w:rsid w:val="00A61A4F"/>
    <w:rsid w:val="00A61F5E"/>
    <w:rsid w:val="00A6200C"/>
    <w:rsid w:val="00A62AA0"/>
    <w:rsid w:val="00A62EB4"/>
    <w:rsid w:val="00A6304A"/>
    <w:rsid w:val="00A633E7"/>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6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A4"/>
    <w:rsid w:val="00A73AE0"/>
    <w:rsid w:val="00A73C61"/>
    <w:rsid w:val="00A73D05"/>
    <w:rsid w:val="00A73D47"/>
    <w:rsid w:val="00A73E5E"/>
    <w:rsid w:val="00A743C4"/>
    <w:rsid w:val="00A743EF"/>
    <w:rsid w:val="00A7495A"/>
    <w:rsid w:val="00A75655"/>
    <w:rsid w:val="00A756CE"/>
    <w:rsid w:val="00A75E65"/>
    <w:rsid w:val="00A7626D"/>
    <w:rsid w:val="00A762DC"/>
    <w:rsid w:val="00A7632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03"/>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115"/>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ED"/>
    <w:rsid w:val="00A95461"/>
    <w:rsid w:val="00A95487"/>
    <w:rsid w:val="00A954D3"/>
    <w:rsid w:val="00A9557A"/>
    <w:rsid w:val="00A9593D"/>
    <w:rsid w:val="00A95A4C"/>
    <w:rsid w:val="00A969ED"/>
    <w:rsid w:val="00A96A68"/>
    <w:rsid w:val="00A96D95"/>
    <w:rsid w:val="00A971E3"/>
    <w:rsid w:val="00A97218"/>
    <w:rsid w:val="00A973BE"/>
    <w:rsid w:val="00A9744F"/>
    <w:rsid w:val="00A97565"/>
    <w:rsid w:val="00A97821"/>
    <w:rsid w:val="00A97AAF"/>
    <w:rsid w:val="00AA02A7"/>
    <w:rsid w:val="00AA0305"/>
    <w:rsid w:val="00AA03E5"/>
    <w:rsid w:val="00AA05F2"/>
    <w:rsid w:val="00AA07EC"/>
    <w:rsid w:val="00AA08D9"/>
    <w:rsid w:val="00AA0DF2"/>
    <w:rsid w:val="00AA0EDD"/>
    <w:rsid w:val="00AA18C0"/>
    <w:rsid w:val="00AA1C83"/>
    <w:rsid w:val="00AA1DF8"/>
    <w:rsid w:val="00AA2114"/>
    <w:rsid w:val="00AA2317"/>
    <w:rsid w:val="00AA2AB2"/>
    <w:rsid w:val="00AA2E73"/>
    <w:rsid w:val="00AA33A3"/>
    <w:rsid w:val="00AA3420"/>
    <w:rsid w:val="00AA3891"/>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AFC"/>
    <w:rsid w:val="00AB0B65"/>
    <w:rsid w:val="00AB0C4E"/>
    <w:rsid w:val="00AB0E94"/>
    <w:rsid w:val="00AB142A"/>
    <w:rsid w:val="00AB14F5"/>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651"/>
    <w:rsid w:val="00AB6A32"/>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6C"/>
    <w:rsid w:val="00AD2977"/>
    <w:rsid w:val="00AD3083"/>
    <w:rsid w:val="00AD30D3"/>
    <w:rsid w:val="00AD3212"/>
    <w:rsid w:val="00AD396B"/>
    <w:rsid w:val="00AD3A09"/>
    <w:rsid w:val="00AD3CD7"/>
    <w:rsid w:val="00AD439D"/>
    <w:rsid w:val="00AD4899"/>
    <w:rsid w:val="00AD4CF8"/>
    <w:rsid w:val="00AD4FC0"/>
    <w:rsid w:val="00AD506F"/>
    <w:rsid w:val="00AD51B8"/>
    <w:rsid w:val="00AD541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591"/>
    <w:rsid w:val="00AF0726"/>
    <w:rsid w:val="00AF09C2"/>
    <w:rsid w:val="00AF0B68"/>
    <w:rsid w:val="00AF0F7F"/>
    <w:rsid w:val="00AF1092"/>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E3"/>
    <w:rsid w:val="00AF5F3E"/>
    <w:rsid w:val="00AF69B0"/>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A86"/>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8"/>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007"/>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99C"/>
    <w:rsid w:val="00B52A00"/>
    <w:rsid w:val="00B52DBB"/>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9F9"/>
    <w:rsid w:val="00B61DD7"/>
    <w:rsid w:val="00B61DDC"/>
    <w:rsid w:val="00B62B72"/>
    <w:rsid w:val="00B63529"/>
    <w:rsid w:val="00B63E0F"/>
    <w:rsid w:val="00B6447C"/>
    <w:rsid w:val="00B64971"/>
    <w:rsid w:val="00B64B5E"/>
    <w:rsid w:val="00B6538D"/>
    <w:rsid w:val="00B6539F"/>
    <w:rsid w:val="00B65605"/>
    <w:rsid w:val="00B65911"/>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4C73"/>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9E3"/>
    <w:rsid w:val="00B84A60"/>
    <w:rsid w:val="00B84A69"/>
    <w:rsid w:val="00B84A8D"/>
    <w:rsid w:val="00B84EAC"/>
    <w:rsid w:val="00B850AD"/>
    <w:rsid w:val="00B8529D"/>
    <w:rsid w:val="00B858D4"/>
    <w:rsid w:val="00B85C6D"/>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E03"/>
    <w:rsid w:val="00BA6F86"/>
    <w:rsid w:val="00BA730C"/>
    <w:rsid w:val="00BA7761"/>
    <w:rsid w:val="00BA7E16"/>
    <w:rsid w:val="00BA7E7D"/>
    <w:rsid w:val="00BB00D9"/>
    <w:rsid w:val="00BB0411"/>
    <w:rsid w:val="00BB060A"/>
    <w:rsid w:val="00BB0987"/>
    <w:rsid w:val="00BB0D0A"/>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6F"/>
    <w:rsid w:val="00BB49B4"/>
    <w:rsid w:val="00BB4AFE"/>
    <w:rsid w:val="00BB4B8A"/>
    <w:rsid w:val="00BB4C77"/>
    <w:rsid w:val="00BB4CE9"/>
    <w:rsid w:val="00BB53CB"/>
    <w:rsid w:val="00BB54FA"/>
    <w:rsid w:val="00BB5569"/>
    <w:rsid w:val="00BB5696"/>
    <w:rsid w:val="00BB5A22"/>
    <w:rsid w:val="00BB5D99"/>
    <w:rsid w:val="00BB624A"/>
    <w:rsid w:val="00BB648A"/>
    <w:rsid w:val="00BB64C1"/>
    <w:rsid w:val="00BB661F"/>
    <w:rsid w:val="00BB6CE7"/>
    <w:rsid w:val="00BB74BA"/>
    <w:rsid w:val="00BB74C3"/>
    <w:rsid w:val="00BB7720"/>
    <w:rsid w:val="00BB7733"/>
    <w:rsid w:val="00BB7919"/>
    <w:rsid w:val="00BB7A4A"/>
    <w:rsid w:val="00BB7AE3"/>
    <w:rsid w:val="00BB7AE6"/>
    <w:rsid w:val="00BB7F1D"/>
    <w:rsid w:val="00BC008F"/>
    <w:rsid w:val="00BC09C9"/>
    <w:rsid w:val="00BC09DD"/>
    <w:rsid w:val="00BC0B9A"/>
    <w:rsid w:val="00BC0F86"/>
    <w:rsid w:val="00BC11D8"/>
    <w:rsid w:val="00BC1780"/>
    <w:rsid w:val="00BC194E"/>
    <w:rsid w:val="00BC20C3"/>
    <w:rsid w:val="00BC21DD"/>
    <w:rsid w:val="00BC292B"/>
    <w:rsid w:val="00BC30B7"/>
    <w:rsid w:val="00BC30BA"/>
    <w:rsid w:val="00BC3587"/>
    <w:rsid w:val="00BC370F"/>
    <w:rsid w:val="00BC39E8"/>
    <w:rsid w:val="00BC3D64"/>
    <w:rsid w:val="00BC41A0"/>
    <w:rsid w:val="00BC42BD"/>
    <w:rsid w:val="00BC4424"/>
    <w:rsid w:val="00BC4583"/>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6A5"/>
    <w:rsid w:val="00BD5042"/>
    <w:rsid w:val="00BD510D"/>
    <w:rsid w:val="00BD5C52"/>
    <w:rsid w:val="00BD5D36"/>
    <w:rsid w:val="00BD5FAB"/>
    <w:rsid w:val="00BD62C4"/>
    <w:rsid w:val="00BD62C8"/>
    <w:rsid w:val="00BD64F5"/>
    <w:rsid w:val="00BD6D32"/>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863"/>
    <w:rsid w:val="00BE2A24"/>
    <w:rsid w:val="00BE2BE2"/>
    <w:rsid w:val="00BE2FEA"/>
    <w:rsid w:val="00BE3278"/>
    <w:rsid w:val="00BE34B8"/>
    <w:rsid w:val="00BE3F78"/>
    <w:rsid w:val="00BE3F9A"/>
    <w:rsid w:val="00BE3FE9"/>
    <w:rsid w:val="00BE4296"/>
    <w:rsid w:val="00BE42DA"/>
    <w:rsid w:val="00BE4715"/>
    <w:rsid w:val="00BE47BF"/>
    <w:rsid w:val="00BE4ACD"/>
    <w:rsid w:val="00BE4E4A"/>
    <w:rsid w:val="00BE4EBA"/>
    <w:rsid w:val="00BE5224"/>
    <w:rsid w:val="00BE53C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3FC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6D62"/>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51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50E"/>
    <w:rsid w:val="00C22A46"/>
    <w:rsid w:val="00C22B29"/>
    <w:rsid w:val="00C22BF2"/>
    <w:rsid w:val="00C22BF7"/>
    <w:rsid w:val="00C23013"/>
    <w:rsid w:val="00C231A2"/>
    <w:rsid w:val="00C232A2"/>
    <w:rsid w:val="00C23A0B"/>
    <w:rsid w:val="00C23CA4"/>
    <w:rsid w:val="00C23EBF"/>
    <w:rsid w:val="00C24055"/>
    <w:rsid w:val="00C242D2"/>
    <w:rsid w:val="00C246AA"/>
    <w:rsid w:val="00C24E62"/>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736"/>
    <w:rsid w:val="00C32800"/>
    <w:rsid w:val="00C3284B"/>
    <w:rsid w:val="00C32DFF"/>
    <w:rsid w:val="00C3304B"/>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21A"/>
    <w:rsid w:val="00C36B94"/>
    <w:rsid w:val="00C3705B"/>
    <w:rsid w:val="00C37191"/>
    <w:rsid w:val="00C374DD"/>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B3"/>
    <w:rsid w:val="00C610DC"/>
    <w:rsid w:val="00C61AB8"/>
    <w:rsid w:val="00C61C1D"/>
    <w:rsid w:val="00C61D3E"/>
    <w:rsid w:val="00C62031"/>
    <w:rsid w:val="00C6219D"/>
    <w:rsid w:val="00C62292"/>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D26"/>
    <w:rsid w:val="00C66525"/>
    <w:rsid w:val="00C66738"/>
    <w:rsid w:val="00C66939"/>
    <w:rsid w:val="00C66B54"/>
    <w:rsid w:val="00C66CC4"/>
    <w:rsid w:val="00C6704E"/>
    <w:rsid w:val="00C67897"/>
    <w:rsid w:val="00C7099A"/>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DDA"/>
    <w:rsid w:val="00C81EF5"/>
    <w:rsid w:val="00C82055"/>
    <w:rsid w:val="00C823BF"/>
    <w:rsid w:val="00C828E1"/>
    <w:rsid w:val="00C82B95"/>
    <w:rsid w:val="00C831DF"/>
    <w:rsid w:val="00C83223"/>
    <w:rsid w:val="00C8335D"/>
    <w:rsid w:val="00C834D3"/>
    <w:rsid w:val="00C83DB1"/>
    <w:rsid w:val="00C83F95"/>
    <w:rsid w:val="00C840E2"/>
    <w:rsid w:val="00C841F3"/>
    <w:rsid w:val="00C84682"/>
    <w:rsid w:val="00C846DB"/>
    <w:rsid w:val="00C847DE"/>
    <w:rsid w:val="00C84AA1"/>
    <w:rsid w:val="00C84F68"/>
    <w:rsid w:val="00C851B3"/>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685"/>
    <w:rsid w:val="00C91934"/>
    <w:rsid w:val="00C91958"/>
    <w:rsid w:val="00C91A1B"/>
    <w:rsid w:val="00C91C65"/>
    <w:rsid w:val="00C91EA4"/>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774"/>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52A"/>
    <w:rsid w:val="00CA4721"/>
    <w:rsid w:val="00CA4C47"/>
    <w:rsid w:val="00CA4CD9"/>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444"/>
    <w:rsid w:val="00CB39CE"/>
    <w:rsid w:val="00CB3D1C"/>
    <w:rsid w:val="00CB4BD8"/>
    <w:rsid w:val="00CB4C77"/>
    <w:rsid w:val="00CB4D5C"/>
    <w:rsid w:val="00CB4D9C"/>
    <w:rsid w:val="00CB4F41"/>
    <w:rsid w:val="00CB5420"/>
    <w:rsid w:val="00CB5710"/>
    <w:rsid w:val="00CB5783"/>
    <w:rsid w:val="00CB58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0EC4"/>
    <w:rsid w:val="00CC1090"/>
    <w:rsid w:val="00CC1256"/>
    <w:rsid w:val="00CC1766"/>
    <w:rsid w:val="00CC17B9"/>
    <w:rsid w:val="00CC1852"/>
    <w:rsid w:val="00CC1949"/>
    <w:rsid w:val="00CC1B85"/>
    <w:rsid w:val="00CC1CFB"/>
    <w:rsid w:val="00CC1E68"/>
    <w:rsid w:val="00CC2134"/>
    <w:rsid w:val="00CC2913"/>
    <w:rsid w:val="00CC2FCC"/>
    <w:rsid w:val="00CC3092"/>
    <w:rsid w:val="00CC3D1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DBA"/>
    <w:rsid w:val="00CD0F95"/>
    <w:rsid w:val="00CD1069"/>
    <w:rsid w:val="00CD13D7"/>
    <w:rsid w:val="00CD19A3"/>
    <w:rsid w:val="00CD1B1F"/>
    <w:rsid w:val="00CD1D47"/>
    <w:rsid w:val="00CD23C2"/>
    <w:rsid w:val="00CD288B"/>
    <w:rsid w:val="00CD289E"/>
    <w:rsid w:val="00CD2999"/>
    <w:rsid w:val="00CD2D59"/>
    <w:rsid w:val="00CD2DD2"/>
    <w:rsid w:val="00CD2FCB"/>
    <w:rsid w:val="00CD3710"/>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14"/>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54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62F"/>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49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DD"/>
    <w:rsid w:val="00D15DFB"/>
    <w:rsid w:val="00D163A0"/>
    <w:rsid w:val="00D163C2"/>
    <w:rsid w:val="00D1646E"/>
    <w:rsid w:val="00D166A0"/>
    <w:rsid w:val="00D16C8C"/>
    <w:rsid w:val="00D16C8E"/>
    <w:rsid w:val="00D16CF7"/>
    <w:rsid w:val="00D172D5"/>
    <w:rsid w:val="00D177B1"/>
    <w:rsid w:val="00D17D34"/>
    <w:rsid w:val="00D17FEA"/>
    <w:rsid w:val="00D20129"/>
    <w:rsid w:val="00D20309"/>
    <w:rsid w:val="00D204BF"/>
    <w:rsid w:val="00D2086C"/>
    <w:rsid w:val="00D20DE5"/>
    <w:rsid w:val="00D20E87"/>
    <w:rsid w:val="00D212E6"/>
    <w:rsid w:val="00D21329"/>
    <w:rsid w:val="00D21D60"/>
    <w:rsid w:val="00D21D62"/>
    <w:rsid w:val="00D21D6D"/>
    <w:rsid w:val="00D21F90"/>
    <w:rsid w:val="00D2217A"/>
    <w:rsid w:val="00D22236"/>
    <w:rsid w:val="00D224A1"/>
    <w:rsid w:val="00D22BDD"/>
    <w:rsid w:val="00D22EEC"/>
    <w:rsid w:val="00D22F34"/>
    <w:rsid w:val="00D22F5C"/>
    <w:rsid w:val="00D2313C"/>
    <w:rsid w:val="00D23233"/>
    <w:rsid w:val="00D23406"/>
    <w:rsid w:val="00D23947"/>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66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4B1"/>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330"/>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0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6F04"/>
    <w:rsid w:val="00D87183"/>
    <w:rsid w:val="00D87ADD"/>
    <w:rsid w:val="00D87D3E"/>
    <w:rsid w:val="00D87E9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B1"/>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5E6"/>
    <w:rsid w:val="00DA4ADA"/>
    <w:rsid w:val="00DA4F56"/>
    <w:rsid w:val="00DA5108"/>
    <w:rsid w:val="00DA52B3"/>
    <w:rsid w:val="00DA5370"/>
    <w:rsid w:val="00DA554C"/>
    <w:rsid w:val="00DA589C"/>
    <w:rsid w:val="00DA5B36"/>
    <w:rsid w:val="00DA5B77"/>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59"/>
    <w:rsid w:val="00DB32D3"/>
    <w:rsid w:val="00DB3459"/>
    <w:rsid w:val="00DB35A5"/>
    <w:rsid w:val="00DB36EF"/>
    <w:rsid w:val="00DB385C"/>
    <w:rsid w:val="00DB3C1E"/>
    <w:rsid w:val="00DB3C87"/>
    <w:rsid w:val="00DB3D33"/>
    <w:rsid w:val="00DB4000"/>
    <w:rsid w:val="00DB4563"/>
    <w:rsid w:val="00DB4CD5"/>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C67"/>
    <w:rsid w:val="00DC1F58"/>
    <w:rsid w:val="00DC21CA"/>
    <w:rsid w:val="00DC2462"/>
    <w:rsid w:val="00DC2578"/>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9D7"/>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D55"/>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6F6"/>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D9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8E"/>
    <w:rsid w:val="00E04EC4"/>
    <w:rsid w:val="00E04F3B"/>
    <w:rsid w:val="00E0504D"/>
    <w:rsid w:val="00E0579D"/>
    <w:rsid w:val="00E05D7E"/>
    <w:rsid w:val="00E05E88"/>
    <w:rsid w:val="00E06388"/>
    <w:rsid w:val="00E0678C"/>
    <w:rsid w:val="00E06A8F"/>
    <w:rsid w:val="00E06CA6"/>
    <w:rsid w:val="00E075D5"/>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A8"/>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17F1D"/>
    <w:rsid w:val="00E20365"/>
    <w:rsid w:val="00E209C7"/>
    <w:rsid w:val="00E20B35"/>
    <w:rsid w:val="00E2120B"/>
    <w:rsid w:val="00E219A3"/>
    <w:rsid w:val="00E21D73"/>
    <w:rsid w:val="00E21E6D"/>
    <w:rsid w:val="00E22738"/>
    <w:rsid w:val="00E22B5C"/>
    <w:rsid w:val="00E22C1C"/>
    <w:rsid w:val="00E231D9"/>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232"/>
    <w:rsid w:val="00E46311"/>
    <w:rsid w:val="00E46380"/>
    <w:rsid w:val="00E4645C"/>
    <w:rsid w:val="00E46653"/>
    <w:rsid w:val="00E467DB"/>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427"/>
    <w:rsid w:val="00E52FE2"/>
    <w:rsid w:val="00E530C3"/>
    <w:rsid w:val="00E531C2"/>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B07"/>
    <w:rsid w:val="00E61EF5"/>
    <w:rsid w:val="00E61F27"/>
    <w:rsid w:val="00E61F28"/>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783"/>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AEF"/>
    <w:rsid w:val="00E74C7B"/>
    <w:rsid w:val="00E74F35"/>
    <w:rsid w:val="00E74F53"/>
    <w:rsid w:val="00E74FDF"/>
    <w:rsid w:val="00E75049"/>
    <w:rsid w:val="00E75077"/>
    <w:rsid w:val="00E75176"/>
    <w:rsid w:val="00E755B3"/>
    <w:rsid w:val="00E75702"/>
    <w:rsid w:val="00E75772"/>
    <w:rsid w:val="00E758C3"/>
    <w:rsid w:val="00E76047"/>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E6C"/>
    <w:rsid w:val="00E820F6"/>
    <w:rsid w:val="00E821EB"/>
    <w:rsid w:val="00E826B6"/>
    <w:rsid w:val="00E828F7"/>
    <w:rsid w:val="00E82913"/>
    <w:rsid w:val="00E82BA5"/>
    <w:rsid w:val="00E82DD7"/>
    <w:rsid w:val="00E82FE4"/>
    <w:rsid w:val="00E830BC"/>
    <w:rsid w:val="00E8325B"/>
    <w:rsid w:val="00E83545"/>
    <w:rsid w:val="00E835F1"/>
    <w:rsid w:val="00E836C4"/>
    <w:rsid w:val="00E83AE7"/>
    <w:rsid w:val="00E8408C"/>
    <w:rsid w:val="00E845F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6C6"/>
    <w:rsid w:val="00E92FFD"/>
    <w:rsid w:val="00E93012"/>
    <w:rsid w:val="00E930A6"/>
    <w:rsid w:val="00E9314E"/>
    <w:rsid w:val="00E934D9"/>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0D17"/>
    <w:rsid w:val="00EA1006"/>
    <w:rsid w:val="00EA1661"/>
    <w:rsid w:val="00EA18F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434"/>
    <w:rsid w:val="00EA67A3"/>
    <w:rsid w:val="00EA69D0"/>
    <w:rsid w:val="00EA6B06"/>
    <w:rsid w:val="00EA6C36"/>
    <w:rsid w:val="00EA7121"/>
    <w:rsid w:val="00EA721D"/>
    <w:rsid w:val="00EA7248"/>
    <w:rsid w:val="00EA7428"/>
    <w:rsid w:val="00EA758A"/>
    <w:rsid w:val="00EA760E"/>
    <w:rsid w:val="00EA7753"/>
    <w:rsid w:val="00EA7DC7"/>
    <w:rsid w:val="00EA7DD7"/>
    <w:rsid w:val="00EA7F40"/>
    <w:rsid w:val="00EB0440"/>
    <w:rsid w:val="00EB09CF"/>
    <w:rsid w:val="00EB0A04"/>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168"/>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1F47"/>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0F85"/>
    <w:rsid w:val="00EE107C"/>
    <w:rsid w:val="00EE10D2"/>
    <w:rsid w:val="00EE1167"/>
    <w:rsid w:val="00EE119E"/>
    <w:rsid w:val="00EE1389"/>
    <w:rsid w:val="00EE153B"/>
    <w:rsid w:val="00EE1C2B"/>
    <w:rsid w:val="00EE2285"/>
    <w:rsid w:val="00EE22ED"/>
    <w:rsid w:val="00EE2733"/>
    <w:rsid w:val="00EE28D1"/>
    <w:rsid w:val="00EE2CBF"/>
    <w:rsid w:val="00EE2DD4"/>
    <w:rsid w:val="00EE2F9D"/>
    <w:rsid w:val="00EE310C"/>
    <w:rsid w:val="00EE3318"/>
    <w:rsid w:val="00EE3745"/>
    <w:rsid w:val="00EE3746"/>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0D"/>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BA"/>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3C4"/>
    <w:rsid w:val="00F008CE"/>
    <w:rsid w:val="00F0098B"/>
    <w:rsid w:val="00F01219"/>
    <w:rsid w:val="00F013D6"/>
    <w:rsid w:val="00F01578"/>
    <w:rsid w:val="00F01879"/>
    <w:rsid w:val="00F01B60"/>
    <w:rsid w:val="00F01B9D"/>
    <w:rsid w:val="00F02255"/>
    <w:rsid w:val="00F02758"/>
    <w:rsid w:val="00F028AB"/>
    <w:rsid w:val="00F02ABD"/>
    <w:rsid w:val="00F02CAA"/>
    <w:rsid w:val="00F02D7F"/>
    <w:rsid w:val="00F032C2"/>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C8"/>
    <w:rsid w:val="00F129D0"/>
    <w:rsid w:val="00F12A9C"/>
    <w:rsid w:val="00F12B22"/>
    <w:rsid w:val="00F12B9D"/>
    <w:rsid w:val="00F13047"/>
    <w:rsid w:val="00F137BE"/>
    <w:rsid w:val="00F13996"/>
    <w:rsid w:val="00F13C2A"/>
    <w:rsid w:val="00F142C9"/>
    <w:rsid w:val="00F14663"/>
    <w:rsid w:val="00F146AD"/>
    <w:rsid w:val="00F146FB"/>
    <w:rsid w:val="00F14815"/>
    <w:rsid w:val="00F14984"/>
    <w:rsid w:val="00F14C53"/>
    <w:rsid w:val="00F14D9A"/>
    <w:rsid w:val="00F14DF0"/>
    <w:rsid w:val="00F150C8"/>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7"/>
    <w:rsid w:val="00F23165"/>
    <w:rsid w:val="00F232E1"/>
    <w:rsid w:val="00F234E1"/>
    <w:rsid w:val="00F2388B"/>
    <w:rsid w:val="00F23BBC"/>
    <w:rsid w:val="00F23C03"/>
    <w:rsid w:val="00F23C64"/>
    <w:rsid w:val="00F24274"/>
    <w:rsid w:val="00F25121"/>
    <w:rsid w:val="00F2561B"/>
    <w:rsid w:val="00F25695"/>
    <w:rsid w:val="00F2589E"/>
    <w:rsid w:val="00F25E2C"/>
    <w:rsid w:val="00F26016"/>
    <w:rsid w:val="00F2645B"/>
    <w:rsid w:val="00F26A74"/>
    <w:rsid w:val="00F26CDD"/>
    <w:rsid w:val="00F26E03"/>
    <w:rsid w:val="00F27368"/>
    <w:rsid w:val="00F277EA"/>
    <w:rsid w:val="00F307D4"/>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43E"/>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A69"/>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1B"/>
    <w:rsid w:val="00F4582D"/>
    <w:rsid w:val="00F4596F"/>
    <w:rsid w:val="00F45C65"/>
    <w:rsid w:val="00F45CF6"/>
    <w:rsid w:val="00F46268"/>
    <w:rsid w:val="00F463ED"/>
    <w:rsid w:val="00F46C88"/>
    <w:rsid w:val="00F4703A"/>
    <w:rsid w:val="00F471C9"/>
    <w:rsid w:val="00F47A62"/>
    <w:rsid w:val="00F47D54"/>
    <w:rsid w:val="00F501A8"/>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7CD"/>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86B"/>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6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1CF3"/>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87E9A"/>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BF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DAE"/>
    <w:rsid w:val="00FA5DBB"/>
    <w:rsid w:val="00FA5EA8"/>
    <w:rsid w:val="00FA5F0C"/>
    <w:rsid w:val="00FA6122"/>
    <w:rsid w:val="00FA62DF"/>
    <w:rsid w:val="00FA630F"/>
    <w:rsid w:val="00FA693B"/>
    <w:rsid w:val="00FA6D51"/>
    <w:rsid w:val="00FA6E98"/>
    <w:rsid w:val="00FA7290"/>
    <w:rsid w:val="00FA7654"/>
    <w:rsid w:val="00FA768E"/>
    <w:rsid w:val="00FA7A20"/>
    <w:rsid w:val="00FA7C72"/>
    <w:rsid w:val="00FA7FD5"/>
    <w:rsid w:val="00FB0053"/>
    <w:rsid w:val="00FB00E1"/>
    <w:rsid w:val="00FB02C6"/>
    <w:rsid w:val="00FB053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938"/>
    <w:rsid w:val="00FB3F3F"/>
    <w:rsid w:val="00FB3F48"/>
    <w:rsid w:val="00FB413F"/>
    <w:rsid w:val="00FB44AD"/>
    <w:rsid w:val="00FB4ECF"/>
    <w:rsid w:val="00FB4FE3"/>
    <w:rsid w:val="00FB566E"/>
    <w:rsid w:val="00FB57C3"/>
    <w:rsid w:val="00FB5A04"/>
    <w:rsid w:val="00FB5B3C"/>
    <w:rsid w:val="00FB5DCC"/>
    <w:rsid w:val="00FB5E2A"/>
    <w:rsid w:val="00FB6302"/>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6EB3"/>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8BA"/>
    <w:rsid w:val="00FD29B6"/>
    <w:rsid w:val="00FD2B54"/>
    <w:rsid w:val="00FD2DC1"/>
    <w:rsid w:val="00FD2FC8"/>
    <w:rsid w:val="00FD312F"/>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EF7"/>
    <w:rsid w:val="00FE255B"/>
    <w:rsid w:val="00FE2932"/>
    <w:rsid w:val="00FE2D79"/>
    <w:rsid w:val="00FE2E76"/>
    <w:rsid w:val="00FE2EF6"/>
    <w:rsid w:val="00FE2F44"/>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96F"/>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rPr>
      <w:hidden/>
    </w:trPr>
    <w:tblStylePr w:type="firstRow">
      <w:rPr>
        <w:b/>
        <w:bCs/>
      </w:rPr>
      <w:tblPr/>
      <w:trPr>
        <w:hidden/>
      </w:trPr>
      <w:tcPr>
        <w:tcBorders>
          <w:bottom w:val="single" w:sz="12" w:space="0" w:color="666666" w:themeColor="text1" w:themeTint="99"/>
        </w:tcBorders>
      </w:tcPr>
    </w:tblStylePr>
    <w:tblStylePr w:type="lastRow">
      <w:rPr>
        <w:b/>
        <w:bCs/>
      </w:rPr>
      <w:tblPr/>
      <w:trPr>
        <w:hidden/>
      </w:tr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szCs w:val="24"/>
      <w:lang w:eastAsia="zh-CN"/>
    </w:rPr>
  </w:style>
  <w:style w:type="paragraph" w:customStyle="1" w:styleId="CRCoverPage">
    <w:name w:val="CR Cover Page"/>
    <w:link w:val="CRCoverPageZchn"/>
    <w:rsid w:val="001E3C1E"/>
    <w:pPr>
      <w:spacing w:after="120"/>
    </w:pPr>
    <w:rPr>
      <w:rFonts w:ascii="Arial" w:eastAsiaTheme="minorEastAsia" w:hAnsi="Arial"/>
      <w:lang w:val="en-GB" w:eastAsia="en-US"/>
    </w:rPr>
  </w:style>
  <w:style w:type="character" w:customStyle="1" w:styleId="CRCoverPageZchn">
    <w:name w:val="CR Cover Page Zchn"/>
    <w:link w:val="CRCoverPage"/>
    <w:rsid w:val="001E3C1E"/>
    <w:rPr>
      <w:rFonts w:ascii="Arial" w:eastAsiaTheme="minorEastAsia" w:hAnsi="Arial"/>
      <w:lang w:val="en-GB" w:eastAsia="en-US"/>
    </w:rPr>
  </w:style>
  <w:style w:type="paragraph" w:customStyle="1" w:styleId="3GPPHeader">
    <w:name w:val="3GPP_Header"/>
    <w:basedOn w:val="Normal"/>
    <w:rsid w:val="001E3C1E"/>
    <w:pPr>
      <w:tabs>
        <w:tab w:val="left" w:pos="1701"/>
        <w:tab w:val="right" w:pos="9639"/>
      </w:tabs>
      <w:spacing w:after="240"/>
    </w:pPr>
    <w:rPr>
      <w:b/>
    </w:rPr>
  </w:style>
  <w:style w:type="paragraph" w:customStyle="1" w:styleId="0Maintext">
    <w:name w:val="0 Main text"/>
    <w:basedOn w:val="Normal"/>
    <w:link w:val="0MaintextChar"/>
    <w:qFormat/>
    <w:rsid w:val="001E3C1E"/>
    <w:pPr>
      <w:spacing w:after="100" w:afterAutospacing="1" w:line="288" w:lineRule="auto"/>
      <w:ind w:firstLine="360"/>
      <w:jc w:val="both"/>
    </w:pPr>
    <w:rPr>
      <w:rFonts w:cs="Batang"/>
      <w:sz w:val="20"/>
      <w:lang w:eastAsia="en-US"/>
    </w:rPr>
  </w:style>
  <w:style w:type="character" w:customStyle="1" w:styleId="0MaintextChar">
    <w:name w:val="0 Main text Char"/>
    <w:basedOn w:val="DefaultParagraphFont"/>
    <w:link w:val="0Maintext"/>
    <w:rsid w:val="001E3C1E"/>
    <w:rPr>
      <w:rFonts w:ascii="Times New Roman" w:eastAsia="Times New Roman" w:hAnsi="Times New Roman" w:cs="Batang"/>
      <w:lang w:val="en-GB" w:eastAsia="en-US"/>
    </w:rPr>
  </w:style>
  <w:style w:type="paragraph" w:customStyle="1" w:styleId="tal0">
    <w:name w:val="tal"/>
    <w:basedOn w:val="Normal"/>
    <w:rsid w:val="00572D0C"/>
    <w:pPr>
      <w:spacing w:before="100" w:beforeAutospacing="1" w:after="100" w:afterAutospacing="1"/>
    </w:pPr>
    <w:rPr>
      <w:rFonts w:ascii="Calibri" w:eastAsiaTheme="minorHAnsi" w:hAnsi="Calibri" w:cs="Calibri"/>
      <w:sz w:val="22"/>
      <w:szCs w:val="22"/>
      <w:lang w:eastAsia="en-US"/>
    </w:rPr>
  </w:style>
  <w:style w:type="character" w:customStyle="1" w:styleId="apple-tab-span">
    <w:name w:val="apple-tab-span"/>
    <w:basedOn w:val="DefaultParagraphFont"/>
    <w:rsid w:val="00C3304B"/>
  </w:style>
  <w:style w:type="paragraph" w:customStyle="1" w:styleId="Default">
    <w:name w:val="Default"/>
    <w:rsid w:val="00286D7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826715">
      <w:bodyDiv w:val="1"/>
      <w:marLeft w:val="0"/>
      <w:marRight w:val="0"/>
      <w:marTop w:val="0"/>
      <w:marBottom w:val="0"/>
      <w:divBdr>
        <w:top w:val="none" w:sz="0" w:space="0" w:color="auto"/>
        <w:left w:val="none" w:sz="0" w:space="0" w:color="auto"/>
        <w:bottom w:val="none" w:sz="0" w:space="0" w:color="auto"/>
        <w:right w:val="none" w:sz="0" w:space="0" w:color="auto"/>
      </w:divBdr>
      <w:divsChild>
        <w:div w:id="1110466419">
          <w:marLeft w:val="0"/>
          <w:marRight w:val="0"/>
          <w:marTop w:val="0"/>
          <w:marBottom w:val="0"/>
          <w:divBdr>
            <w:top w:val="none" w:sz="0" w:space="0" w:color="auto"/>
            <w:left w:val="none" w:sz="0" w:space="0" w:color="auto"/>
            <w:bottom w:val="none" w:sz="0" w:space="0" w:color="auto"/>
            <w:right w:val="none" w:sz="0" w:space="0" w:color="auto"/>
          </w:divBdr>
        </w:div>
        <w:div w:id="1490100318">
          <w:marLeft w:val="0"/>
          <w:marRight w:val="0"/>
          <w:marTop w:val="0"/>
          <w:marBottom w:val="0"/>
          <w:divBdr>
            <w:top w:val="none" w:sz="0" w:space="0" w:color="auto"/>
            <w:left w:val="none" w:sz="0" w:space="0" w:color="auto"/>
            <w:bottom w:val="none" w:sz="0" w:space="0" w:color="auto"/>
            <w:right w:val="none" w:sz="0" w:space="0" w:color="auto"/>
          </w:divBdr>
        </w:div>
        <w:div w:id="1103960002">
          <w:marLeft w:val="0"/>
          <w:marRight w:val="0"/>
          <w:marTop w:val="0"/>
          <w:marBottom w:val="0"/>
          <w:divBdr>
            <w:top w:val="none" w:sz="0" w:space="0" w:color="auto"/>
            <w:left w:val="none" w:sz="0" w:space="0" w:color="auto"/>
            <w:bottom w:val="none" w:sz="0" w:space="0" w:color="auto"/>
            <w:right w:val="none" w:sz="0" w:space="0" w:color="auto"/>
          </w:divBdr>
        </w:div>
        <w:div w:id="392394527">
          <w:marLeft w:val="0"/>
          <w:marRight w:val="0"/>
          <w:marTop w:val="0"/>
          <w:marBottom w:val="0"/>
          <w:divBdr>
            <w:top w:val="none" w:sz="0" w:space="0" w:color="auto"/>
            <w:left w:val="none" w:sz="0" w:space="0" w:color="auto"/>
            <w:bottom w:val="none" w:sz="0" w:space="0" w:color="auto"/>
            <w:right w:val="none" w:sz="0" w:space="0" w:color="auto"/>
          </w:divBdr>
        </w:div>
        <w:div w:id="44109682">
          <w:marLeft w:val="0"/>
          <w:marRight w:val="0"/>
          <w:marTop w:val="0"/>
          <w:marBottom w:val="0"/>
          <w:divBdr>
            <w:top w:val="none" w:sz="0" w:space="0" w:color="auto"/>
            <w:left w:val="none" w:sz="0" w:space="0" w:color="auto"/>
            <w:bottom w:val="none" w:sz="0" w:space="0" w:color="auto"/>
            <w:right w:val="none" w:sz="0" w:space="0" w:color="auto"/>
          </w:divBdr>
        </w:div>
        <w:div w:id="616260895">
          <w:marLeft w:val="0"/>
          <w:marRight w:val="0"/>
          <w:marTop w:val="0"/>
          <w:marBottom w:val="0"/>
          <w:divBdr>
            <w:top w:val="none" w:sz="0" w:space="0" w:color="auto"/>
            <w:left w:val="none" w:sz="0" w:space="0" w:color="auto"/>
            <w:bottom w:val="none" w:sz="0" w:space="0" w:color="auto"/>
            <w:right w:val="none" w:sz="0" w:space="0" w:color="auto"/>
          </w:divBdr>
        </w:div>
        <w:div w:id="36468767">
          <w:marLeft w:val="0"/>
          <w:marRight w:val="0"/>
          <w:marTop w:val="0"/>
          <w:marBottom w:val="0"/>
          <w:divBdr>
            <w:top w:val="none" w:sz="0" w:space="0" w:color="auto"/>
            <w:left w:val="none" w:sz="0" w:space="0" w:color="auto"/>
            <w:bottom w:val="none" w:sz="0" w:space="0" w:color="auto"/>
            <w:right w:val="none" w:sz="0" w:space="0" w:color="auto"/>
          </w:divBdr>
        </w:div>
        <w:div w:id="1943803970">
          <w:marLeft w:val="0"/>
          <w:marRight w:val="0"/>
          <w:marTop w:val="0"/>
          <w:marBottom w:val="0"/>
          <w:divBdr>
            <w:top w:val="none" w:sz="0" w:space="0" w:color="auto"/>
            <w:left w:val="none" w:sz="0" w:space="0" w:color="auto"/>
            <w:bottom w:val="none" w:sz="0" w:space="0" w:color="auto"/>
            <w:right w:val="none" w:sz="0" w:space="0" w:color="auto"/>
          </w:divBdr>
        </w:div>
        <w:div w:id="879125591">
          <w:marLeft w:val="0"/>
          <w:marRight w:val="0"/>
          <w:marTop w:val="0"/>
          <w:marBottom w:val="0"/>
          <w:divBdr>
            <w:top w:val="none" w:sz="0" w:space="0" w:color="auto"/>
            <w:left w:val="none" w:sz="0" w:space="0" w:color="auto"/>
            <w:bottom w:val="none" w:sz="0" w:space="0" w:color="auto"/>
            <w:right w:val="none" w:sz="0" w:space="0" w:color="auto"/>
          </w:divBdr>
        </w:div>
        <w:div w:id="158274849">
          <w:marLeft w:val="0"/>
          <w:marRight w:val="0"/>
          <w:marTop w:val="0"/>
          <w:marBottom w:val="0"/>
          <w:divBdr>
            <w:top w:val="none" w:sz="0" w:space="0" w:color="auto"/>
            <w:left w:val="none" w:sz="0" w:space="0" w:color="auto"/>
            <w:bottom w:val="none" w:sz="0" w:space="0" w:color="auto"/>
            <w:right w:val="none" w:sz="0" w:space="0" w:color="auto"/>
          </w:divBdr>
        </w:div>
        <w:div w:id="688221769">
          <w:marLeft w:val="0"/>
          <w:marRight w:val="0"/>
          <w:marTop w:val="0"/>
          <w:marBottom w:val="0"/>
          <w:divBdr>
            <w:top w:val="none" w:sz="0" w:space="0" w:color="auto"/>
            <w:left w:val="none" w:sz="0" w:space="0" w:color="auto"/>
            <w:bottom w:val="none" w:sz="0" w:space="0" w:color="auto"/>
            <w:right w:val="none" w:sz="0" w:space="0" w:color="auto"/>
          </w:divBdr>
        </w:div>
        <w:div w:id="302079602">
          <w:marLeft w:val="0"/>
          <w:marRight w:val="0"/>
          <w:marTop w:val="0"/>
          <w:marBottom w:val="0"/>
          <w:divBdr>
            <w:top w:val="none" w:sz="0" w:space="0" w:color="auto"/>
            <w:left w:val="none" w:sz="0" w:space="0" w:color="auto"/>
            <w:bottom w:val="none" w:sz="0" w:space="0" w:color="auto"/>
            <w:right w:val="none" w:sz="0" w:space="0" w:color="auto"/>
          </w:divBdr>
        </w:div>
        <w:div w:id="1608004071">
          <w:marLeft w:val="0"/>
          <w:marRight w:val="0"/>
          <w:marTop w:val="0"/>
          <w:marBottom w:val="0"/>
          <w:divBdr>
            <w:top w:val="none" w:sz="0" w:space="0" w:color="auto"/>
            <w:left w:val="none" w:sz="0" w:space="0" w:color="auto"/>
            <w:bottom w:val="none" w:sz="0" w:space="0" w:color="auto"/>
            <w:right w:val="none" w:sz="0" w:space="0" w:color="auto"/>
          </w:divBdr>
        </w:div>
        <w:div w:id="81723937">
          <w:marLeft w:val="0"/>
          <w:marRight w:val="0"/>
          <w:marTop w:val="0"/>
          <w:marBottom w:val="0"/>
          <w:divBdr>
            <w:top w:val="none" w:sz="0" w:space="0" w:color="auto"/>
            <w:left w:val="none" w:sz="0" w:space="0" w:color="auto"/>
            <w:bottom w:val="none" w:sz="0" w:space="0" w:color="auto"/>
            <w:right w:val="none" w:sz="0" w:space="0" w:color="auto"/>
          </w:divBdr>
        </w:div>
        <w:div w:id="1114329921">
          <w:marLeft w:val="0"/>
          <w:marRight w:val="0"/>
          <w:marTop w:val="0"/>
          <w:marBottom w:val="0"/>
          <w:divBdr>
            <w:top w:val="none" w:sz="0" w:space="0" w:color="auto"/>
            <w:left w:val="none" w:sz="0" w:space="0" w:color="auto"/>
            <w:bottom w:val="none" w:sz="0" w:space="0" w:color="auto"/>
            <w:right w:val="none" w:sz="0" w:space="0" w:color="auto"/>
          </w:divBdr>
        </w:div>
        <w:div w:id="278069982">
          <w:marLeft w:val="0"/>
          <w:marRight w:val="0"/>
          <w:marTop w:val="0"/>
          <w:marBottom w:val="0"/>
          <w:divBdr>
            <w:top w:val="none" w:sz="0" w:space="0" w:color="auto"/>
            <w:left w:val="none" w:sz="0" w:space="0" w:color="auto"/>
            <w:bottom w:val="none" w:sz="0" w:space="0" w:color="auto"/>
            <w:right w:val="none" w:sz="0" w:space="0" w:color="auto"/>
          </w:divBdr>
        </w:div>
        <w:div w:id="296420268">
          <w:marLeft w:val="0"/>
          <w:marRight w:val="0"/>
          <w:marTop w:val="0"/>
          <w:marBottom w:val="0"/>
          <w:divBdr>
            <w:top w:val="none" w:sz="0" w:space="0" w:color="auto"/>
            <w:left w:val="none" w:sz="0" w:space="0" w:color="auto"/>
            <w:bottom w:val="none" w:sz="0" w:space="0" w:color="auto"/>
            <w:right w:val="none" w:sz="0" w:space="0" w:color="auto"/>
          </w:divBdr>
        </w:div>
        <w:div w:id="1714579032">
          <w:marLeft w:val="0"/>
          <w:marRight w:val="0"/>
          <w:marTop w:val="0"/>
          <w:marBottom w:val="0"/>
          <w:divBdr>
            <w:top w:val="none" w:sz="0" w:space="0" w:color="auto"/>
            <w:left w:val="none" w:sz="0" w:space="0" w:color="auto"/>
            <w:bottom w:val="none" w:sz="0" w:space="0" w:color="auto"/>
            <w:right w:val="none" w:sz="0" w:space="0" w:color="auto"/>
          </w:divBdr>
        </w:div>
        <w:div w:id="1619337617">
          <w:marLeft w:val="0"/>
          <w:marRight w:val="0"/>
          <w:marTop w:val="0"/>
          <w:marBottom w:val="0"/>
          <w:divBdr>
            <w:top w:val="none" w:sz="0" w:space="0" w:color="auto"/>
            <w:left w:val="none" w:sz="0" w:space="0" w:color="auto"/>
            <w:bottom w:val="none" w:sz="0" w:space="0" w:color="auto"/>
            <w:right w:val="none" w:sz="0" w:space="0" w:color="auto"/>
          </w:divBdr>
        </w:div>
        <w:div w:id="1258171554">
          <w:marLeft w:val="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00155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1956F5-2FBC-D742-BCEA-A2664107A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Pages>
  <Words>2852</Words>
  <Characters>16259</Characters>
  <Application>Microsoft Office Word</Application>
  <DocSecurity>0</DocSecurity>
  <Lines>135</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210</cp:revision>
  <cp:lastPrinted>2017-08-09T04:40:00Z</cp:lastPrinted>
  <dcterms:created xsi:type="dcterms:W3CDTF">2020-05-14T04:33:00Z</dcterms:created>
  <dcterms:modified xsi:type="dcterms:W3CDTF">2021-01-17T06:11:00Z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